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8A" w:rsidRPr="00135A31" w:rsidRDefault="00555C8A">
      <w:pPr>
        <w:tabs>
          <w:tab w:val="left" w:pos="7624"/>
        </w:tabs>
        <w:ind w:left="117"/>
        <w:rPr>
          <w:noProof/>
          <w:sz w:val="20"/>
          <w:lang w:eastAsia="hr-HR"/>
        </w:rPr>
      </w:pPr>
    </w:p>
    <w:p w:rsidR="00135A31" w:rsidRPr="00135A31" w:rsidRDefault="00135A31" w:rsidP="00135A31">
      <w:pPr>
        <w:spacing w:before="275"/>
        <w:jc w:val="right"/>
        <w:rPr>
          <w:rFonts w:eastAsia="OpenSymbol"/>
          <w:kern w:val="2"/>
          <w:sz w:val="24"/>
          <w:szCs w:val="24"/>
          <w:lang w:eastAsia="zh-CN"/>
        </w:rPr>
      </w:pPr>
      <w:r w:rsidRPr="00135A31">
        <w:rPr>
          <w:rFonts w:eastAsia="OpenSymbol"/>
          <w:kern w:val="2"/>
          <w:sz w:val="24"/>
          <w:szCs w:val="24"/>
          <w:lang w:eastAsia="zh-CN"/>
        </w:rPr>
        <w:t>Obrazac 1.</w:t>
      </w:r>
    </w:p>
    <w:p w:rsidR="00135A31" w:rsidRPr="00135A31" w:rsidRDefault="009F595F" w:rsidP="00135A31">
      <w:pPr>
        <w:spacing w:before="275"/>
        <w:jc w:val="center"/>
        <w:rPr>
          <w:b/>
          <w:spacing w:val="-2"/>
          <w:sz w:val="28"/>
          <w:szCs w:val="28"/>
        </w:rPr>
      </w:pPr>
      <w:r w:rsidRPr="00135A31">
        <w:rPr>
          <w:b/>
          <w:sz w:val="28"/>
          <w:szCs w:val="28"/>
        </w:rPr>
        <w:t>IZJAVA</w:t>
      </w:r>
      <w:r w:rsidRPr="00135A31">
        <w:rPr>
          <w:b/>
          <w:spacing w:val="-2"/>
          <w:sz w:val="28"/>
          <w:szCs w:val="28"/>
        </w:rPr>
        <w:t xml:space="preserve"> </w:t>
      </w:r>
      <w:r w:rsidRPr="00135A31">
        <w:rPr>
          <w:b/>
          <w:sz w:val="28"/>
          <w:szCs w:val="28"/>
        </w:rPr>
        <w:t>O</w:t>
      </w:r>
      <w:r w:rsidRPr="00135A31">
        <w:rPr>
          <w:b/>
          <w:spacing w:val="-1"/>
          <w:sz w:val="28"/>
          <w:szCs w:val="28"/>
        </w:rPr>
        <w:t xml:space="preserve"> </w:t>
      </w:r>
      <w:r w:rsidRPr="00135A31">
        <w:rPr>
          <w:b/>
          <w:sz w:val="28"/>
          <w:szCs w:val="28"/>
        </w:rPr>
        <w:t>DAVANJU SUGLASNOSTI</w:t>
      </w:r>
      <w:r w:rsidRPr="00135A31">
        <w:rPr>
          <w:b/>
          <w:spacing w:val="-1"/>
          <w:sz w:val="28"/>
          <w:szCs w:val="28"/>
        </w:rPr>
        <w:t xml:space="preserve"> </w:t>
      </w:r>
      <w:r w:rsidRPr="00135A31">
        <w:rPr>
          <w:b/>
          <w:sz w:val="28"/>
          <w:szCs w:val="28"/>
        </w:rPr>
        <w:t>ZA</w:t>
      </w:r>
      <w:r w:rsidRPr="00135A31">
        <w:rPr>
          <w:b/>
          <w:spacing w:val="-1"/>
          <w:sz w:val="28"/>
          <w:szCs w:val="28"/>
        </w:rPr>
        <w:t xml:space="preserve"> </w:t>
      </w:r>
      <w:r w:rsidRPr="00135A31">
        <w:rPr>
          <w:b/>
          <w:sz w:val="28"/>
          <w:szCs w:val="28"/>
        </w:rPr>
        <w:t>OBRADU</w:t>
      </w:r>
      <w:r w:rsidRPr="00135A31">
        <w:rPr>
          <w:b/>
          <w:spacing w:val="-1"/>
          <w:sz w:val="28"/>
          <w:szCs w:val="28"/>
        </w:rPr>
        <w:t xml:space="preserve"> </w:t>
      </w:r>
      <w:r w:rsidRPr="00135A31">
        <w:rPr>
          <w:b/>
          <w:sz w:val="28"/>
          <w:szCs w:val="28"/>
        </w:rPr>
        <w:t>OSOBNIH</w:t>
      </w:r>
      <w:r w:rsidRPr="00135A31">
        <w:rPr>
          <w:b/>
          <w:spacing w:val="-1"/>
          <w:sz w:val="28"/>
          <w:szCs w:val="28"/>
        </w:rPr>
        <w:t xml:space="preserve"> </w:t>
      </w:r>
      <w:r w:rsidRPr="00135A31">
        <w:rPr>
          <w:b/>
          <w:spacing w:val="-2"/>
          <w:sz w:val="28"/>
          <w:szCs w:val="28"/>
        </w:rPr>
        <w:t>PODATAKA</w:t>
      </w:r>
    </w:p>
    <w:p w:rsidR="00555C8A" w:rsidRPr="00135A31" w:rsidRDefault="00555C8A" w:rsidP="00135A31">
      <w:pPr>
        <w:pStyle w:val="Tijeloteksta"/>
        <w:jc w:val="both"/>
        <w:rPr>
          <w:b/>
        </w:rPr>
      </w:pPr>
    </w:p>
    <w:p w:rsidR="00555C8A" w:rsidRPr="00135A31" w:rsidRDefault="00135A31" w:rsidP="00135A31">
      <w:pPr>
        <w:shd w:val="clear" w:color="auto" w:fill="FFFFFF"/>
        <w:spacing w:line="276" w:lineRule="auto"/>
        <w:jc w:val="both"/>
        <w:textAlignment w:val="top"/>
        <w:rPr>
          <w:bCs/>
          <w:color w:val="232323"/>
          <w:sz w:val="24"/>
          <w:szCs w:val="24"/>
        </w:rPr>
      </w:pPr>
      <w:r>
        <w:rPr>
          <w:sz w:val="24"/>
          <w:szCs w:val="24"/>
        </w:rPr>
        <w:t>Za potrebe provedbe J</w:t>
      </w:r>
      <w:r w:rsidR="009F595F" w:rsidRPr="00135A31">
        <w:rPr>
          <w:sz w:val="24"/>
          <w:szCs w:val="24"/>
        </w:rPr>
        <w:t xml:space="preserve">avnog poziva </w:t>
      </w:r>
      <w:r w:rsidRPr="00135A31">
        <w:rPr>
          <w:bCs/>
          <w:color w:val="232323"/>
          <w:sz w:val="24"/>
          <w:szCs w:val="24"/>
        </w:rPr>
        <w:t>za prijavu u Program zapošljavanja nezaposlenih osoba u javnim radovima,</w:t>
      </w:r>
    </w:p>
    <w:p w:rsidR="00555C8A" w:rsidRPr="00135A31" w:rsidRDefault="00555C8A">
      <w:pPr>
        <w:pStyle w:val="Tijeloteksta"/>
        <w:spacing w:before="24"/>
      </w:pPr>
    </w:p>
    <w:p w:rsidR="00555C8A" w:rsidRPr="00135A31" w:rsidRDefault="009F595F" w:rsidP="00135A31">
      <w:pPr>
        <w:pStyle w:val="Tijeloteksta"/>
        <w:spacing w:line="480" w:lineRule="auto"/>
        <w:ind w:right="7182"/>
      </w:pPr>
      <w:r w:rsidRPr="00135A31">
        <w:t>potvrđujem</w:t>
      </w:r>
      <w:r w:rsidRPr="00135A31">
        <w:rPr>
          <w:spacing w:val="-15"/>
        </w:rPr>
        <w:t xml:space="preserve"> </w:t>
      </w:r>
      <w:r w:rsidRPr="00135A31">
        <w:t xml:space="preserve">sljedeće: </w:t>
      </w:r>
      <w:r w:rsidRPr="00135A31">
        <w:rPr>
          <w:spacing w:val="-4"/>
        </w:rPr>
        <w:t>Ja,</w:t>
      </w:r>
    </w:p>
    <w:p w:rsidR="00555C8A" w:rsidRPr="00135A31" w:rsidRDefault="00AF4A98">
      <w:pPr>
        <w:pStyle w:val="Tijeloteksta"/>
        <w:spacing w:line="20" w:lineRule="exact"/>
        <w:ind w:left="116"/>
        <w:rPr>
          <w:sz w:val="2"/>
        </w:rPr>
      </w:pPr>
      <w:r w:rsidRPr="00135A31">
        <w:rPr>
          <w:sz w:val="2"/>
        </w:rPr>
      </w:r>
      <w:r w:rsidRPr="00135A31">
        <w:rPr>
          <w:sz w:val="2"/>
        </w:rPr>
        <w:pict>
          <v:group id="docshapegroup1" o:spid="_x0000_s1027" style="width:438pt;height:.5pt;mso-position-horizontal-relative:char;mso-position-vertical-relative:line" coordsize="8760,10">
            <v:line id="_x0000_s1028" style="position:absolute" from="0,5" to="8760,5" strokeweight=".48pt"/>
            <w10:wrap type="none"/>
            <w10:anchorlock/>
          </v:group>
        </w:pict>
      </w:r>
    </w:p>
    <w:p w:rsidR="00555C8A" w:rsidRPr="00135A31" w:rsidRDefault="009F595F">
      <w:pPr>
        <w:jc w:val="center"/>
        <w:rPr>
          <w:i/>
          <w:sz w:val="24"/>
        </w:rPr>
      </w:pPr>
      <w:r w:rsidRPr="00135A31">
        <w:rPr>
          <w:i/>
          <w:sz w:val="24"/>
        </w:rPr>
        <w:t>(Ime,</w:t>
      </w:r>
      <w:r w:rsidRPr="00135A31">
        <w:rPr>
          <w:i/>
          <w:spacing w:val="-3"/>
          <w:sz w:val="24"/>
        </w:rPr>
        <w:t xml:space="preserve"> </w:t>
      </w:r>
      <w:r w:rsidRPr="00135A31">
        <w:rPr>
          <w:i/>
          <w:sz w:val="24"/>
        </w:rPr>
        <w:t>prezime</w:t>
      </w:r>
      <w:r w:rsidRPr="00135A31">
        <w:rPr>
          <w:i/>
          <w:spacing w:val="-2"/>
          <w:sz w:val="24"/>
        </w:rPr>
        <w:t xml:space="preserve"> </w:t>
      </w:r>
      <w:r w:rsidRPr="00135A31">
        <w:rPr>
          <w:i/>
          <w:sz w:val="24"/>
        </w:rPr>
        <w:t>i</w:t>
      </w:r>
      <w:r w:rsidRPr="00135A31">
        <w:rPr>
          <w:i/>
          <w:spacing w:val="-1"/>
          <w:sz w:val="24"/>
        </w:rPr>
        <w:t xml:space="preserve"> </w:t>
      </w:r>
      <w:r w:rsidRPr="00135A31">
        <w:rPr>
          <w:i/>
          <w:spacing w:val="-4"/>
          <w:sz w:val="24"/>
        </w:rPr>
        <w:t>OIB)</w:t>
      </w:r>
    </w:p>
    <w:p w:rsidR="00555C8A" w:rsidRPr="00135A31" w:rsidRDefault="009F595F" w:rsidP="00584C76">
      <w:pPr>
        <w:pStyle w:val="Tijeloteksta"/>
        <w:spacing w:before="257" w:line="259" w:lineRule="auto"/>
        <w:ind w:right="112"/>
        <w:jc w:val="both"/>
        <w:rPr>
          <w:color w:val="000000" w:themeColor="text1"/>
        </w:rPr>
      </w:pPr>
      <w:r w:rsidRPr="00135A31">
        <w:rPr>
          <w:b/>
          <w:color w:val="000000" w:themeColor="text1"/>
        </w:rPr>
        <w:t>SUGLASAN/A SAM</w:t>
      </w:r>
      <w:r w:rsidRPr="00135A31">
        <w:rPr>
          <w:b/>
          <w:color w:val="000000" w:themeColor="text1"/>
          <w:spacing w:val="40"/>
        </w:rPr>
        <w:t xml:space="preserve"> </w:t>
      </w:r>
      <w:r w:rsidRPr="00135A31">
        <w:rPr>
          <w:color w:val="000000" w:themeColor="text1"/>
        </w:rPr>
        <w:t>da se moji osobni podaci sadržani u podnesenoj prijavi na predmetni Javni poziv i osobni podaci sadržani u naknadno dostavljanoj</w:t>
      </w:r>
      <w:r w:rsidRPr="00135A31">
        <w:rPr>
          <w:color w:val="000000" w:themeColor="text1"/>
          <w:spacing w:val="-15"/>
        </w:rPr>
        <w:t xml:space="preserve"> </w:t>
      </w:r>
      <w:r w:rsidRPr="00135A31">
        <w:rPr>
          <w:color w:val="000000" w:themeColor="text1"/>
        </w:rPr>
        <w:t>dokumentaciji,</w:t>
      </w:r>
      <w:r w:rsidRPr="00135A31">
        <w:rPr>
          <w:color w:val="000000" w:themeColor="text1"/>
          <w:spacing w:val="-15"/>
        </w:rPr>
        <w:t xml:space="preserve"> </w:t>
      </w:r>
      <w:r w:rsidRPr="00135A31">
        <w:rPr>
          <w:color w:val="000000" w:themeColor="text1"/>
        </w:rPr>
        <w:t>obrađuju</w:t>
      </w:r>
      <w:r w:rsidRPr="00135A31">
        <w:rPr>
          <w:color w:val="000000" w:themeColor="text1"/>
          <w:spacing w:val="-15"/>
        </w:rPr>
        <w:t xml:space="preserve"> </w:t>
      </w:r>
      <w:r w:rsidRPr="00135A31">
        <w:rPr>
          <w:color w:val="000000" w:themeColor="text1"/>
        </w:rPr>
        <w:t>od</w:t>
      </w:r>
      <w:r w:rsidRPr="00135A31">
        <w:rPr>
          <w:color w:val="000000" w:themeColor="text1"/>
          <w:spacing w:val="-15"/>
        </w:rPr>
        <w:t xml:space="preserve"> </w:t>
      </w:r>
      <w:r w:rsidRPr="00135A31">
        <w:rPr>
          <w:color w:val="000000" w:themeColor="text1"/>
        </w:rPr>
        <w:t>strane</w:t>
      </w:r>
      <w:r w:rsidRPr="00135A31">
        <w:rPr>
          <w:color w:val="000000" w:themeColor="text1"/>
          <w:spacing w:val="-15"/>
        </w:rPr>
        <w:t xml:space="preserve"> </w:t>
      </w:r>
      <w:r w:rsidR="00584C76" w:rsidRPr="00135A31">
        <w:rPr>
          <w:color w:val="000000" w:themeColor="text1"/>
        </w:rPr>
        <w:t xml:space="preserve">Grada Nova Gradiška </w:t>
      </w:r>
      <w:r w:rsidRPr="00135A31">
        <w:rPr>
          <w:color w:val="000000" w:themeColor="text1"/>
        </w:rPr>
        <w:t>za</w:t>
      </w:r>
      <w:r w:rsidRPr="00135A31">
        <w:rPr>
          <w:color w:val="000000" w:themeColor="text1"/>
          <w:spacing w:val="-15"/>
        </w:rPr>
        <w:t xml:space="preserve"> </w:t>
      </w:r>
      <w:r w:rsidRPr="00135A31">
        <w:rPr>
          <w:color w:val="000000" w:themeColor="text1"/>
        </w:rPr>
        <w:t>potrebe provedbe predmetnog</w:t>
      </w:r>
      <w:r w:rsidR="00584C76" w:rsidRPr="00135A31">
        <w:rPr>
          <w:color w:val="000000" w:themeColor="text1"/>
        </w:rPr>
        <w:t xml:space="preserve"> Javnog poziva i zapošljavanja, </w:t>
      </w:r>
      <w:r w:rsidRPr="00135A31">
        <w:rPr>
          <w:color w:val="000000" w:themeColor="text1"/>
        </w:rPr>
        <w:t>u</w:t>
      </w:r>
      <w:r w:rsidRPr="00135A31">
        <w:rPr>
          <w:color w:val="000000" w:themeColor="text1"/>
          <w:spacing w:val="-6"/>
        </w:rPr>
        <w:t xml:space="preserve"> </w:t>
      </w:r>
      <w:r w:rsidRPr="00135A31">
        <w:rPr>
          <w:color w:val="000000" w:themeColor="text1"/>
        </w:rPr>
        <w:t>obimu</w:t>
      </w:r>
      <w:r w:rsidRPr="00135A31">
        <w:rPr>
          <w:color w:val="000000" w:themeColor="text1"/>
          <w:spacing w:val="-6"/>
        </w:rPr>
        <w:t xml:space="preserve"> </w:t>
      </w:r>
      <w:r w:rsidRPr="00135A31">
        <w:rPr>
          <w:color w:val="000000" w:themeColor="text1"/>
        </w:rPr>
        <w:t>i u svrhu provedbe javnog poziva, od strane ovlaštenih osoba za provedbu istoga.</w:t>
      </w:r>
    </w:p>
    <w:p w:rsidR="00555C8A" w:rsidRPr="00135A31" w:rsidRDefault="00555C8A">
      <w:pPr>
        <w:pStyle w:val="Tijeloteksta"/>
        <w:spacing w:before="1"/>
      </w:pPr>
    </w:p>
    <w:p w:rsidR="00555C8A" w:rsidRPr="00135A31" w:rsidRDefault="009F595F" w:rsidP="00584C76">
      <w:pPr>
        <w:pStyle w:val="Tijeloteksta"/>
        <w:ind w:right="115"/>
        <w:jc w:val="both"/>
      </w:pPr>
      <w:r w:rsidRPr="00135A31">
        <w:t>Ova suglasnost je dana dobrovoljno te sam upoznat</w:t>
      </w:r>
      <w:r w:rsidR="002239DE" w:rsidRPr="00135A31">
        <w:t>/a</w:t>
      </w:r>
      <w:r w:rsidRPr="00135A31">
        <w:t xml:space="preserve"> da je u svakom trenutku mogu povući te tražiti prestanak daljnje obrade mojih osobnih podataka te da povlačenje iste ne utječe na zakonitost obrade koja se temeljila na suglasnosti prije nego je povučena.</w:t>
      </w:r>
    </w:p>
    <w:p w:rsidR="00555C8A" w:rsidRPr="00135A31" w:rsidRDefault="00555C8A">
      <w:pPr>
        <w:ind w:left="116"/>
        <w:rPr>
          <w:sz w:val="24"/>
        </w:rPr>
      </w:pPr>
    </w:p>
    <w:p w:rsidR="00555C8A" w:rsidRPr="00135A31" w:rsidRDefault="00555C8A">
      <w:pPr>
        <w:pStyle w:val="Tijeloteksta"/>
      </w:pPr>
    </w:p>
    <w:p w:rsidR="00555C8A" w:rsidRPr="00135A31" w:rsidRDefault="00555C8A">
      <w:pPr>
        <w:pStyle w:val="Tijeloteksta"/>
      </w:pPr>
    </w:p>
    <w:p w:rsidR="00555C8A" w:rsidRPr="00135A31" w:rsidRDefault="009F595F">
      <w:pPr>
        <w:tabs>
          <w:tab w:val="left" w:pos="1916"/>
          <w:tab w:val="left" w:pos="4491"/>
          <w:tab w:val="left" w:pos="4916"/>
          <w:tab w:val="left" w:pos="9051"/>
        </w:tabs>
        <w:ind w:left="116"/>
        <w:rPr>
          <w:sz w:val="24"/>
        </w:rPr>
      </w:pPr>
      <w:r w:rsidRPr="00135A31">
        <w:rPr>
          <w:sz w:val="24"/>
          <w:u w:val="single"/>
        </w:rPr>
        <w:tab/>
      </w:r>
      <w:r w:rsidRPr="00135A31">
        <w:rPr>
          <w:sz w:val="24"/>
        </w:rPr>
        <w:t xml:space="preserve">, </w:t>
      </w:r>
      <w:r w:rsidRPr="00135A31">
        <w:rPr>
          <w:sz w:val="24"/>
          <w:u w:val="single"/>
        </w:rPr>
        <w:tab/>
      </w:r>
      <w:r w:rsidRPr="00135A31">
        <w:rPr>
          <w:sz w:val="24"/>
        </w:rPr>
        <w:tab/>
      </w:r>
      <w:r w:rsidRPr="00135A31">
        <w:rPr>
          <w:sz w:val="24"/>
          <w:u w:val="single"/>
        </w:rPr>
        <w:tab/>
      </w:r>
    </w:p>
    <w:p w:rsidR="00555C8A" w:rsidRPr="00135A31" w:rsidRDefault="009F595F">
      <w:pPr>
        <w:tabs>
          <w:tab w:val="left" w:pos="2792"/>
          <w:tab w:val="left" w:pos="5193"/>
        </w:tabs>
        <w:ind w:left="596"/>
        <w:rPr>
          <w:i/>
          <w:sz w:val="24"/>
        </w:rPr>
      </w:pPr>
      <w:r w:rsidRPr="00135A31">
        <w:rPr>
          <w:i/>
          <w:spacing w:val="-2"/>
          <w:sz w:val="24"/>
        </w:rPr>
        <w:t>Mjesto</w:t>
      </w:r>
      <w:r w:rsidRPr="00135A31">
        <w:rPr>
          <w:i/>
          <w:sz w:val="24"/>
        </w:rPr>
        <w:tab/>
      </w:r>
      <w:r w:rsidRPr="00135A31">
        <w:rPr>
          <w:i/>
          <w:spacing w:val="-2"/>
          <w:sz w:val="24"/>
        </w:rPr>
        <w:t>datum</w:t>
      </w:r>
      <w:r w:rsidRPr="00135A31">
        <w:rPr>
          <w:i/>
          <w:sz w:val="24"/>
        </w:rPr>
        <w:tab/>
        <w:t>potpis</w:t>
      </w:r>
      <w:r w:rsidRPr="00135A31">
        <w:rPr>
          <w:i/>
          <w:spacing w:val="-3"/>
          <w:sz w:val="24"/>
        </w:rPr>
        <w:t xml:space="preserve"> </w:t>
      </w:r>
      <w:r w:rsidRPr="00135A31">
        <w:rPr>
          <w:i/>
          <w:sz w:val="24"/>
        </w:rPr>
        <w:t>davatelja izjave</w:t>
      </w:r>
      <w:r w:rsidRPr="00135A31">
        <w:rPr>
          <w:i/>
          <w:spacing w:val="-2"/>
          <w:sz w:val="24"/>
        </w:rPr>
        <w:t xml:space="preserve"> </w:t>
      </w:r>
      <w:r w:rsidRPr="00135A31">
        <w:rPr>
          <w:i/>
          <w:sz w:val="24"/>
        </w:rPr>
        <w:t xml:space="preserve">o </w:t>
      </w:r>
      <w:r w:rsidRPr="00135A31">
        <w:rPr>
          <w:i/>
          <w:spacing w:val="-2"/>
          <w:sz w:val="24"/>
        </w:rPr>
        <w:t>suglasnosti</w:t>
      </w:r>
    </w:p>
    <w:p w:rsidR="00555C8A" w:rsidRPr="00135A31" w:rsidRDefault="00555C8A">
      <w:pPr>
        <w:pStyle w:val="Tijeloteksta"/>
        <w:rPr>
          <w:i/>
          <w:sz w:val="20"/>
        </w:rPr>
      </w:pPr>
    </w:p>
    <w:p w:rsidR="00555C8A" w:rsidRPr="00135A31" w:rsidRDefault="00555C8A" w:rsidP="001F3E9D">
      <w:pPr>
        <w:pStyle w:val="Tijeloteksta"/>
        <w:spacing w:before="182"/>
        <w:rPr>
          <w:sz w:val="20"/>
        </w:rPr>
        <w:sectPr w:rsidR="00555C8A" w:rsidRPr="00135A31">
          <w:type w:val="continuous"/>
          <w:pgSz w:w="11910" w:h="16840"/>
          <w:pgMar w:top="700" w:right="1300" w:bottom="280" w:left="1300" w:header="720" w:footer="720" w:gutter="0"/>
          <w:cols w:space="720"/>
        </w:sect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rPr>
          <w:sz w:val="20"/>
        </w:rPr>
      </w:pPr>
    </w:p>
    <w:p w:rsidR="00555C8A" w:rsidRPr="00135A31" w:rsidRDefault="00555C8A">
      <w:pPr>
        <w:pStyle w:val="Tijeloteksta"/>
        <w:spacing w:before="47"/>
        <w:rPr>
          <w:sz w:val="20"/>
        </w:rPr>
      </w:pPr>
    </w:p>
    <w:p w:rsidR="00555C8A" w:rsidRPr="00135A31" w:rsidRDefault="00555C8A">
      <w:pPr>
        <w:rPr>
          <w:sz w:val="20"/>
        </w:rPr>
        <w:sectPr w:rsidR="00555C8A" w:rsidRPr="00135A31">
          <w:pgSz w:w="11910" w:h="16840"/>
          <w:pgMar w:top="660" w:right="1300" w:bottom="280" w:left="1300" w:header="720" w:footer="720" w:gutter="0"/>
          <w:cols w:space="720"/>
        </w:sectPr>
      </w:pPr>
    </w:p>
    <w:p w:rsidR="00555C8A" w:rsidRPr="00135A31" w:rsidRDefault="00AF4A98">
      <w:pPr>
        <w:tabs>
          <w:tab w:val="left" w:pos="783"/>
        </w:tabs>
        <w:spacing w:before="94"/>
        <w:ind w:left="232"/>
      </w:pPr>
      <w:r w:rsidRPr="00135A3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325.7pt;margin-top:727.65pt;width:27.05pt;height:80.55pt;z-index:15730688;mso-position-horizontal-relative:page;mso-position-vertical-relative:page" filled="f" stroked="f">
            <v:textbox inset="0,0,0,0">
              <w:txbxContent>
                <w:p w:rsidR="00555C8A" w:rsidRDefault="009F595F">
                  <w:pPr>
                    <w:spacing w:line="1610" w:lineRule="exact"/>
                    <w:rPr>
                      <w:rFonts w:ascii="Arial" w:hAnsi="Arial"/>
                      <w:sz w:val="144"/>
                    </w:rPr>
                  </w:pPr>
                  <w:r>
                    <w:rPr>
                      <w:rFonts w:ascii="Arial" w:hAnsi="Arial"/>
                      <w:color w:val="032F97"/>
                      <w:spacing w:val="-10"/>
                      <w:w w:val="105"/>
                      <w:sz w:val="144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9F595F" w:rsidRPr="00135A31">
        <w:rPr>
          <w:color w:val="90B344"/>
          <w:spacing w:val="-23"/>
        </w:rPr>
        <w:t>..</w:t>
      </w:r>
      <w:r w:rsidR="009F595F" w:rsidRPr="00135A31">
        <w:rPr>
          <w:color w:val="5B726B"/>
          <w:spacing w:val="-23"/>
        </w:rPr>
        <w:t>-</w:t>
      </w:r>
      <w:r w:rsidR="009F595F" w:rsidRPr="00135A31">
        <w:rPr>
          <w:color w:val="90B344"/>
          <w:spacing w:val="-5"/>
        </w:rPr>
        <w:t>.</w:t>
      </w:r>
      <w:r w:rsidR="009F595F" w:rsidRPr="00135A31">
        <w:rPr>
          <w:color w:val="5B726B"/>
          <w:spacing w:val="-5"/>
        </w:rPr>
        <w:t>_</w:t>
      </w:r>
      <w:r w:rsidR="009F595F" w:rsidRPr="00135A31">
        <w:rPr>
          <w:color w:val="5B726B"/>
        </w:rPr>
        <w:tab/>
      </w:r>
      <w:r w:rsidR="009F595F" w:rsidRPr="00135A31">
        <w:rPr>
          <w:color w:val="2F3B8C"/>
          <w:spacing w:val="-4"/>
        </w:rPr>
        <w:t>ESF</w:t>
      </w:r>
      <w:r w:rsidR="009F595F" w:rsidRPr="00135A31">
        <w:rPr>
          <w:color w:val="E22F34"/>
          <w:spacing w:val="-4"/>
        </w:rPr>
        <w:t>+</w:t>
      </w:r>
    </w:p>
    <w:p w:rsidR="00555C8A" w:rsidRPr="00135A31" w:rsidRDefault="009F595F">
      <w:pPr>
        <w:spacing w:before="5"/>
        <w:ind w:left="783"/>
        <w:rPr>
          <w:sz w:val="16"/>
        </w:rPr>
      </w:pPr>
      <w:proofErr w:type="spellStart"/>
      <w:r w:rsidRPr="00135A31">
        <w:rPr>
          <w:color w:val="2F3B8C"/>
          <w:w w:val="105"/>
          <w:sz w:val="16"/>
        </w:rPr>
        <w:t>Ucinkoviti</w:t>
      </w:r>
      <w:proofErr w:type="spellEnd"/>
      <w:r w:rsidRPr="00135A31">
        <w:rPr>
          <w:color w:val="2F3B8C"/>
          <w:spacing w:val="3"/>
          <w:w w:val="110"/>
          <w:sz w:val="16"/>
        </w:rPr>
        <w:t xml:space="preserve"> </w:t>
      </w:r>
      <w:r w:rsidRPr="00135A31">
        <w:rPr>
          <w:color w:val="2F3B8C"/>
          <w:spacing w:val="-2"/>
          <w:w w:val="110"/>
          <w:sz w:val="16"/>
        </w:rPr>
        <w:t>ljudski</w:t>
      </w:r>
    </w:p>
    <w:p w:rsidR="00555C8A" w:rsidRPr="00135A31" w:rsidRDefault="009F595F">
      <w:pPr>
        <w:tabs>
          <w:tab w:val="left" w:pos="785"/>
        </w:tabs>
        <w:spacing w:before="3"/>
        <w:ind w:left="194"/>
        <w:rPr>
          <w:sz w:val="16"/>
        </w:rPr>
      </w:pPr>
      <w:r w:rsidRPr="00135A31">
        <w:rPr>
          <w:color w:val="A5CD36"/>
          <w:spacing w:val="-2"/>
          <w:w w:val="110"/>
          <w:sz w:val="16"/>
        </w:rPr>
        <w:t>-</w:t>
      </w:r>
      <w:r w:rsidRPr="00135A31">
        <w:rPr>
          <w:color w:val="A5CD36"/>
          <w:spacing w:val="-5"/>
          <w:w w:val="110"/>
          <w:sz w:val="16"/>
        </w:rPr>
        <w:t>,,</w:t>
      </w:r>
      <w:r w:rsidRPr="00135A31">
        <w:rPr>
          <w:color w:val="A5CD36"/>
          <w:sz w:val="16"/>
        </w:rPr>
        <w:tab/>
      </w:r>
      <w:r w:rsidRPr="00135A31">
        <w:rPr>
          <w:color w:val="2F3B8C"/>
          <w:spacing w:val="-2"/>
          <w:w w:val="110"/>
          <w:sz w:val="16"/>
        </w:rPr>
        <w:t>potencijali</w:t>
      </w:r>
    </w:p>
    <w:p w:rsidR="00555C8A" w:rsidRPr="00135A31" w:rsidRDefault="009F595F">
      <w:pPr>
        <w:spacing w:before="258" w:line="266" w:lineRule="auto"/>
        <w:ind w:left="1481" w:right="1031" w:hanging="2"/>
        <w:rPr>
          <w:sz w:val="26"/>
        </w:rPr>
      </w:pPr>
      <w:r w:rsidRPr="00135A31">
        <w:br w:type="column"/>
      </w:r>
      <w:r w:rsidRPr="00135A31">
        <w:rPr>
          <w:color w:val="032F97"/>
          <w:spacing w:val="-2"/>
          <w:sz w:val="26"/>
        </w:rPr>
        <w:lastRenderedPageBreak/>
        <w:t xml:space="preserve">Sufinancira </w:t>
      </w:r>
      <w:r w:rsidRPr="00135A31">
        <w:rPr>
          <w:color w:val="032F97"/>
          <w:sz w:val="26"/>
        </w:rPr>
        <w:t>Europska unija</w:t>
      </w:r>
    </w:p>
    <w:sectPr w:rsidR="00555C8A" w:rsidRPr="00135A31" w:rsidSect="00555C8A">
      <w:type w:val="continuous"/>
      <w:pgSz w:w="11910" w:h="16840"/>
      <w:pgMar w:top="700" w:right="1300" w:bottom="280" w:left="1300" w:header="720" w:footer="720" w:gutter="0"/>
      <w:cols w:num="2" w:space="720" w:equalWidth="0">
        <w:col w:w="2099" w:space="2920"/>
        <w:col w:w="42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55C8A"/>
    <w:rsid w:val="000A69A0"/>
    <w:rsid w:val="0011426E"/>
    <w:rsid w:val="00135A31"/>
    <w:rsid w:val="001F1547"/>
    <w:rsid w:val="001F3E9D"/>
    <w:rsid w:val="002239DE"/>
    <w:rsid w:val="003B3B2E"/>
    <w:rsid w:val="00456F75"/>
    <w:rsid w:val="00555C8A"/>
    <w:rsid w:val="00584C76"/>
    <w:rsid w:val="006D71BA"/>
    <w:rsid w:val="009F595F"/>
    <w:rsid w:val="00A14DD6"/>
    <w:rsid w:val="00AF4A98"/>
    <w:rsid w:val="00BD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C8A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555C8A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555C8A"/>
  </w:style>
  <w:style w:type="paragraph" w:customStyle="1" w:styleId="TableParagraph">
    <w:name w:val="Table Paragraph"/>
    <w:basedOn w:val="Normal"/>
    <w:uiPriority w:val="1"/>
    <w:qFormat/>
    <w:rsid w:val="00555C8A"/>
  </w:style>
  <w:style w:type="paragraph" w:styleId="Tekstbalonia">
    <w:name w:val="Balloon Text"/>
    <w:basedOn w:val="Normal"/>
    <w:link w:val="TekstbaloniaChar"/>
    <w:uiPriority w:val="99"/>
    <w:semiHidden/>
    <w:unhideWhenUsed/>
    <w:rsid w:val="00584C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C76"/>
    <w:rPr>
      <w:rFonts w:ascii="Tahoma" w:eastAsia="Times New Roman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84C76"/>
    <w:pPr>
      <w:tabs>
        <w:tab w:val="center" w:pos="4536"/>
        <w:tab w:val="right" w:pos="9072"/>
      </w:tabs>
      <w:suppressAutoHyphens/>
      <w:autoSpaceDE/>
      <w:autoSpaceDN/>
    </w:pPr>
    <w:rPr>
      <w:rFonts w:ascii="Arial" w:eastAsia="OpenSymbol" w:hAnsi="Arial" w:cs="Arial"/>
      <w:kern w:val="2"/>
      <w:sz w:val="24"/>
      <w:szCs w:val="24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584C76"/>
    <w:rPr>
      <w:rFonts w:ascii="Arial" w:eastAsia="OpenSymbol" w:hAnsi="Arial" w:cs="Arial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Anja Bašić</cp:lastModifiedBy>
  <cp:revision>2</cp:revision>
  <dcterms:created xsi:type="dcterms:W3CDTF">2025-03-24T07:38:00Z</dcterms:created>
  <dcterms:modified xsi:type="dcterms:W3CDTF">2025-03-24T07:38:00Z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za Microsoft 365</vt:lpwstr>
  </property>
</Properties>
</file>