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70425" w14:textId="2B7D19D5" w:rsidR="00CC0CF5" w:rsidRPr="009E0331" w:rsidRDefault="00864F8F" w:rsidP="002D0880">
      <w:pPr>
        <w:ind w:firstLine="708"/>
        <w:jc w:val="both"/>
        <w:rPr>
          <w:rFonts w:asciiTheme="minorHAnsi" w:hAnsiTheme="minorHAnsi" w:cstheme="minorHAnsi"/>
        </w:rPr>
      </w:pPr>
      <w:r w:rsidRPr="009E0331">
        <w:rPr>
          <w:rFonts w:asciiTheme="minorHAnsi" w:hAnsiTheme="minorHAnsi" w:cstheme="minorHAnsi"/>
        </w:rPr>
        <w:t xml:space="preserve">Na temelju </w:t>
      </w:r>
      <w:r w:rsidR="002C1ED5" w:rsidRPr="009E0331">
        <w:rPr>
          <w:rFonts w:asciiTheme="minorHAnsi" w:hAnsiTheme="minorHAnsi" w:cstheme="minorHAnsi"/>
        </w:rPr>
        <w:t xml:space="preserve">članka </w:t>
      </w:r>
      <w:r w:rsidR="00D0725F" w:rsidRPr="009E0331">
        <w:rPr>
          <w:rFonts w:asciiTheme="minorHAnsi" w:hAnsiTheme="minorHAnsi" w:cstheme="minorHAnsi"/>
        </w:rPr>
        <w:t>31. stavka 1. Zakona o koncesijama („Narodne novine“, broj 69/17</w:t>
      </w:r>
      <w:r w:rsidR="00BE2D58" w:rsidRPr="009E0331">
        <w:rPr>
          <w:rFonts w:asciiTheme="minorHAnsi" w:hAnsiTheme="minorHAnsi" w:cstheme="minorHAnsi"/>
        </w:rPr>
        <w:t xml:space="preserve"> i 107/20</w:t>
      </w:r>
      <w:r w:rsidR="002C1ED5" w:rsidRPr="009E0331">
        <w:rPr>
          <w:rFonts w:asciiTheme="minorHAnsi" w:hAnsiTheme="minorHAnsi" w:cstheme="minorHAnsi"/>
        </w:rPr>
        <w:t>)</w:t>
      </w:r>
      <w:bookmarkStart w:id="0" w:name="_Hlk141264613"/>
      <w:r w:rsidR="00762A52" w:rsidRPr="009E0331">
        <w:rPr>
          <w:rFonts w:asciiTheme="minorHAnsi" w:hAnsiTheme="minorHAnsi" w:cstheme="minorHAnsi"/>
        </w:rPr>
        <w:t xml:space="preserve"> u vezi s člankom 45. Zakona o komunalnom gospodarstvu („Narodne novine“, broj 68/18, 110/18- Odluka USRH i 32/20)</w:t>
      </w:r>
      <w:r w:rsidR="006910E0" w:rsidRPr="009E0331">
        <w:rPr>
          <w:rFonts w:asciiTheme="minorHAnsi" w:hAnsiTheme="minorHAnsi" w:cstheme="minorHAnsi"/>
        </w:rPr>
        <w:t xml:space="preserve"> </w:t>
      </w:r>
      <w:bookmarkEnd w:id="0"/>
      <w:r w:rsidR="00535F66" w:rsidRPr="009E0331">
        <w:rPr>
          <w:rFonts w:asciiTheme="minorHAnsi" w:hAnsiTheme="minorHAnsi" w:cstheme="minorHAnsi"/>
          <w:color w:val="000000"/>
        </w:rPr>
        <w:t xml:space="preserve">i članka </w:t>
      </w:r>
      <w:r w:rsidR="006E2103" w:rsidRPr="009E0331">
        <w:rPr>
          <w:rFonts w:asciiTheme="minorHAnsi" w:hAnsiTheme="minorHAnsi" w:cstheme="minorHAnsi"/>
          <w:color w:val="000000"/>
        </w:rPr>
        <w:t>34</w:t>
      </w:r>
      <w:r w:rsidR="006910E0" w:rsidRPr="009E0331">
        <w:rPr>
          <w:rFonts w:asciiTheme="minorHAnsi" w:hAnsiTheme="minorHAnsi" w:cstheme="minorHAnsi"/>
          <w:color w:val="000000"/>
        </w:rPr>
        <w:t>.</w:t>
      </w:r>
      <w:r w:rsidR="00535F66" w:rsidRPr="009E0331">
        <w:rPr>
          <w:rFonts w:asciiTheme="minorHAnsi" w:hAnsiTheme="minorHAnsi" w:cstheme="minorHAnsi"/>
          <w:color w:val="000000"/>
        </w:rPr>
        <w:t xml:space="preserve"> Statuta Grada </w:t>
      </w:r>
      <w:r w:rsidR="006E2103" w:rsidRPr="009E0331">
        <w:rPr>
          <w:rFonts w:asciiTheme="minorHAnsi" w:hAnsiTheme="minorHAnsi" w:cstheme="minorHAnsi"/>
          <w:color w:val="000000"/>
        </w:rPr>
        <w:t>Nova Gradiška</w:t>
      </w:r>
      <w:r w:rsidR="00535F66" w:rsidRPr="009E0331">
        <w:rPr>
          <w:rFonts w:asciiTheme="minorHAnsi" w:hAnsiTheme="minorHAnsi" w:cstheme="minorHAnsi"/>
          <w:color w:val="000000"/>
        </w:rPr>
        <w:t xml:space="preserve"> („</w:t>
      </w:r>
      <w:r w:rsidR="006E2103" w:rsidRPr="009E0331">
        <w:rPr>
          <w:rFonts w:asciiTheme="minorHAnsi" w:hAnsiTheme="minorHAnsi" w:cstheme="minorHAnsi"/>
          <w:color w:val="000000"/>
        </w:rPr>
        <w:t>Novogradiški glasnik“</w:t>
      </w:r>
      <w:r w:rsidR="006910E0" w:rsidRPr="009E0331">
        <w:rPr>
          <w:rFonts w:asciiTheme="minorHAnsi" w:hAnsiTheme="minorHAnsi" w:cstheme="minorHAnsi"/>
          <w:color w:val="000000"/>
        </w:rPr>
        <w:t xml:space="preserve"> </w:t>
      </w:r>
      <w:r w:rsidR="006E2103" w:rsidRPr="009E0331">
        <w:rPr>
          <w:rFonts w:asciiTheme="minorHAnsi" w:hAnsiTheme="minorHAnsi" w:cstheme="minorHAnsi"/>
          <w:color w:val="000000"/>
        </w:rPr>
        <w:t>7</w:t>
      </w:r>
      <w:r w:rsidR="006910E0" w:rsidRPr="009E0331">
        <w:rPr>
          <w:rFonts w:asciiTheme="minorHAnsi" w:hAnsiTheme="minorHAnsi" w:cstheme="minorHAnsi"/>
          <w:color w:val="000000"/>
        </w:rPr>
        <w:t>/2</w:t>
      </w:r>
      <w:r w:rsidR="006E2103" w:rsidRPr="009E0331">
        <w:rPr>
          <w:rFonts w:asciiTheme="minorHAnsi" w:hAnsiTheme="minorHAnsi" w:cstheme="minorHAnsi"/>
          <w:color w:val="000000"/>
        </w:rPr>
        <w:t>2- pročišćeni tekst</w:t>
      </w:r>
      <w:r w:rsidR="006910E0" w:rsidRPr="009E0331">
        <w:rPr>
          <w:rFonts w:asciiTheme="minorHAnsi" w:hAnsiTheme="minorHAnsi" w:cstheme="minorHAnsi"/>
          <w:color w:val="000000"/>
        </w:rPr>
        <w:t>)</w:t>
      </w:r>
      <w:r w:rsidR="00535F66" w:rsidRPr="009E0331">
        <w:rPr>
          <w:rFonts w:asciiTheme="minorHAnsi" w:hAnsiTheme="minorHAnsi" w:cstheme="minorHAnsi"/>
          <w:color w:val="FF0000"/>
        </w:rPr>
        <w:t xml:space="preserve"> </w:t>
      </w:r>
      <w:r w:rsidR="00535F66" w:rsidRPr="009E0331">
        <w:rPr>
          <w:rFonts w:asciiTheme="minorHAnsi" w:hAnsiTheme="minorHAnsi" w:cstheme="minorHAnsi"/>
        </w:rPr>
        <w:t xml:space="preserve"> Grad</w:t>
      </w:r>
      <w:r w:rsidR="001B0786" w:rsidRPr="009E0331">
        <w:rPr>
          <w:rFonts w:asciiTheme="minorHAnsi" w:hAnsiTheme="minorHAnsi" w:cstheme="minorHAnsi"/>
        </w:rPr>
        <w:t>sko vi</w:t>
      </w:r>
      <w:r w:rsidR="006E2103" w:rsidRPr="009E0331">
        <w:rPr>
          <w:rFonts w:asciiTheme="minorHAnsi" w:hAnsiTheme="minorHAnsi" w:cstheme="minorHAnsi"/>
        </w:rPr>
        <w:t>jeće</w:t>
      </w:r>
      <w:r w:rsidR="001B0786" w:rsidRPr="009E0331">
        <w:rPr>
          <w:rFonts w:asciiTheme="minorHAnsi" w:hAnsiTheme="minorHAnsi" w:cstheme="minorHAnsi"/>
        </w:rPr>
        <w:t xml:space="preserve"> Grada Nova Gradiška  na</w:t>
      </w:r>
      <w:r w:rsidR="00B57E13">
        <w:rPr>
          <w:rFonts w:asciiTheme="minorHAnsi" w:hAnsiTheme="minorHAnsi" w:cstheme="minorHAnsi"/>
        </w:rPr>
        <w:t xml:space="preserve"> 25.</w:t>
      </w:r>
      <w:r w:rsidR="001B0786" w:rsidRPr="009E0331">
        <w:rPr>
          <w:rFonts w:asciiTheme="minorHAnsi" w:hAnsiTheme="minorHAnsi" w:cstheme="minorHAnsi"/>
        </w:rPr>
        <w:t xml:space="preserve"> sjednici održanoj dana</w:t>
      </w:r>
      <w:r w:rsidR="00B57E13">
        <w:rPr>
          <w:rFonts w:asciiTheme="minorHAnsi" w:hAnsiTheme="minorHAnsi" w:cstheme="minorHAnsi"/>
        </w:rPr>
        <w:t xml:space="preserve"> 19.12.</w:t>
      </w:r>
      <w:r w:rsidR="001B0786" w:rsidRPr="009E0331">
        <w:rPr>
          <w:rFonts w:asciiTheme="minorHAnsi" w:hAnsiTheme="minorHAnsi" w:cstheme="minorHAnsi"/>
        </w:rPr>
        <w:t>2024. godine</w:t>
      </w:r>
      <w:r w:rsidR="00762A52" w:rsidRPr="009E0331">
        <w:rPr>
          <w:rFonts w:asciiTheme="minorHAnsi" w:hAnsiTheme="minorHAnsi" w:cstheme="minorHAnsi"/>
        </w:rPr>
        <w:t xml:space="preserve">, </w:t>
      </w:r>
      <w:r w:rsidR="00254EFF" w:rsidRPr="009E0331">
        <w:rPr>
          <w:rFonts w:asciiTheme="minorHAnsi" w:hAnsiTheme="minorHAnsi" w:cstheme="minorHAnsi"/>
        </w:rPr>
        <w:t>objavljuje</w:t>
      </w:r>
    </w:p>
    <w:p w14:paraId="2A06E412" w14:textId="33885A98" w:rsidR="00A41523" w:rsidRPr="009E0331" w:rsidRDefault="00A41523" w:rsidP="009F1283">
      <w:pPr>
        <w:pStyle w:val="Tijeloteksta"/>
        <w:rPr>
          <w:rFonts w:asciiTheme="minorHAnsi" w:hAnsiTheme="minorHAnsi" w:cstheme="minorHAnsi"/>
        </w:rPr>
      </w:pPr>
    </w:p>
    <w:p w14:paraId="65685E34" w14:textId="77777777" w:rsidR="00864F8F" w:rsidRPr="009E0331" w:rsidRDefault="00826548" w:rsidP="009F1283">
      <w:pPr>
        <w:pStyle w:val="Tijeloteksta"/>
        <w:jc w:val="center"/>
        <w:rPr>
          <w:rFonts w:asciiTheme="minorHAnsi" w:hAnsiTheme="minorHAnsi" w:cstheme="minorHAnsi"/>
          <w:b/>
        </w:rPr>
      </w:pPr>
      <w:r w:rsidRPr="009E0331">
        <w:rPr>
          <w:rFonts w:asciiTheme="minorHAnsi" w:hAnsiTheme="minorHAnsi" w:cstheme="minorHAnsi"/>
          <w:b/>
        </w:rPr>
        <w:t>O B A V I J E S T</w:t>
      </w:r>
    </w:p>
    <w:p w14:paraId="6DEECF95" w14:textId="77777777" w:rsidR="00091F35" w:rsidRPr="009E0331" w:rsidRDefault="00864F8F" w:rsidP="00A41523">
      <w:pPr>
        <w:pStyle w:val="Tijeloteksta"/>
        <w:jc w:val="center"/>
        <w:rPr>
          <w:rFonts w:asciiTheme="minorHAnsi" w:hAnsiTheme="minorHAnsi" w:cstheme="minorHAnsi"/>
          <w:b/>
          <w:bCs/>
        </w:rPr>
      </w:pPr>
      <w:r w:rsidRPr="009E0331">
        <w:rPr>
          <w:rFonts w:asciiTheme="minorHAnsi" w:hAnsiTheme="minorHAnsi" w:cstheme="minorHAnsi"/>
          <w:b/>
          <w:bCs/>
        </w:rPr>
        <w:t xml:space="preserve">o </w:t>
      </w:r>
      <w:r w:rsidR="00826548" w:rsidRPr="009E0331">
        <w:rPr>
          <w:rFonts w:asciiTheme="minorHAnsi" w:hAnsiTheme="minorHAnsi" w:cstheme="minorHAnsi"/>
          <w:b/>
          <w:bCs/>
        </w:rPr>
        <w:t>namjeri davanja koncesije za obavljanj</w:t>
      </w:r>
      <w:r w:rsidR="006911A4" w:rsidRPr="009E0331">
        <w:rPr>
          <w:rFonts w:asciiTheme="minorHAnsi" w:hAnsiTheme="minorHAnsi" w:cstheme="minorHAnsi"/>
          <w:b/>
          <w:bCs/>
        </w:rPr>
        <w:t>e</w:t>
      </w:r>
      <w:r w:rsidR="00826548" w:rsidRPr="009E0331">
        <w:rPr>
          <w:rFonts w:asciiTheme="minorHAnsi" w:hAnsiTheme="minorHAnsi" w:cstheme="minorHAnsi"/>
          <w:b/>
          <w:bCs/>
        </w:rPr>
        <w:t xml:space="preserve"> </w:t>
      </w:r>
      <w:r w:rsidR="00160346" w:rsidRPr="009E0331">
        <w:rPr>
          <w:rFonts w:asciiTheme="minorHAnsi" w:hAnsiTheme="minorHAnsi" w:cstheme="minorHAnsi"/>
          <w:b/>
          <w:bCs/>
        </w:rPr>
        <w:t>dimnjačarskih poslova</w:t>
      </w:r>
    </w:p>
    <w:p w14:paraId="6FF2DEA8" w14:textId="7D9E8827" w:rsidR="00864F8F" w:rsidRPr="009E0331" w:rsidRDefault="00160346" w:rsidP="00A41523">
      <w:pPr>
        <w:pStyle w:val="Tijeloteksta"/>
        <w:jc w:val="center"/>
        <w:rPr>
          <w:rFonts w:asciiTheme="minorHAnsi" w:hAnsiTheme="minorHAnsi" w:cstheme="minorHAnsi"/>
          <w:b/>
          <w:bCs/>
        </w:rPr>
      </w:pPr>
      <w:r w:rsidRPr="009E0331">
        <w:rPr>
          <w:rFonts w:asciiTheme="minorHAnsi" w:hAnsiTheme="minorHAnsi" w:cstheme="minorHAnsi"/>
          <w:b/>
          <w:bCs/>
        </w:rPr>
        <w:t xml:space="preserve"> na</w:t>
      </w:r>
      <w:r w:rsidR="00864F8F" w:rsidRPr="009E0331">
        <w:rPr>
          <w:rFonts w:asciiTheme="minorHAnsi" w:hAnsiTheme="minorHAnsi" w:cstheme="minorHAnsi"/>
          <w:b/>
          <w:bCs/>
        </w:rPr>
        <w:t xml:space="preserve"> području</w:t>
      </w:r>
      <w:r w:rsidR="00D7564F" w:rsidRPr="009E0331">
        <w:rPr>
          <w:rFonts w:asciiTheme="minorHAnsi" w:hAnsiTheme="minorHAnsi" w:cstheme="minorHAnsi"/>
          <w:b/>
          <w:bCs/>
        </w:rPr>
        <w:t xml:space="preserve"> </w:t>
      </w:r>
      <w:r w:rsidR="00D25575" w:rsidRPr="009E0331">
        <w:rPr>
          <w:rFonts w:asciiTheme="minorHAnsi" w:hAnsiTheme="minorHAnsi" w:cstheme="minorHAnsi"/>
          <w:b/>
          <w:bCs/>
        </w:rPr>
        <w:t xml:space="preserve">Grada </w:t>
      </w:r>
      <w:r w:rsidR="001B0786" w:rsidRPr="009E0331">
        <w:rPr>
          <w:rFonts w:asciiTheme="minorHAnsi" w:hAnsiTheme="minorHAnsi" w:cstheme="minorHAnsi"/>
          <w:b/>
          <w:bCs/>
        </w:rPr>
        <w:t>Nova Gradiška</w:t>
      </w:r>
    </w:p>
    <w:p w14:paraId="5354D734" w14:textId="77777777" w:rsidR="00A41523" w:rsidRPr="009E0331" w:rsidRDefault="00864F8F" w:rsidP="009F1283">
      <w:pPr>
        <w:jc w:val="both"/>
        <w:rPr>
          <w:rFonts w:asciiTheme="minorHAnsi" w:hAnsiTheme="minorHAnsi" w:cstheme="minorHAnsi"/>
          <w:b/>
          <w:bCs/>
        </w:rPr>
      </w:pPr>
      <w:r w:rsidRPr="009E0331">
        <w:rPr>
          <w:rFonts w:asciiTheme="minorHAnsi" w:hAnsiTheme="minorHAnsi" w:cstheme="minorHAnsi"/>
          <w:b/>
          <w:bCs/>
        </w:rPr>
        <w:t xml:space="preserve">  </w:t>
      </w:r>
    </w:p>
    <w:p w14:paraId="33DA401E" w14:textId="1C3EEF88" w:rsidR="00D25B27" w:rsidRPr="009E0331" w:rsidRDefault="00D25B27" w:rsidP="00D25B27">
      <w:pPr>
        <w:jc w:val="both"/>
        <w:rPr>
          <w:rFonts w:asciiTheme="minorHAnsi" w:hAnsiTheme="minorHAnsi" w:cstheme="minorHAnsi"/>
          <w:b/>
          <w:bCs/>
        </w:rPr>
      </w:pPr>
    </w:p>
    <w:p w14:paraId="62AC114F" w14:textId="3577F572" w:rsidR="001B0786" w:rsidRPr="009E0331" w:rsidRDefault="00D25B27" w:rsidP="00D25B27">
      <w:pPr>
        <w:jc w:val="both"/>
        <w:rPr>
          <w:rFonts w:asciiTheme="minorHAnsi" w:hAnsiTheme="minorHAnsi" w:cstheme="minorHAnsi"/>
        </w:rPr>
      </w:pPr>
      <w:r w:rsidRPr="009E0331">
        <w:rPr>
          <w:rFonts w:asciiTheme="minorHAnsi" w:hAnsiTheme="minorHAnsi" w:cstheme="minorHAnsi"/>
          <w:b/>
        </w:rPr>
        <w:t xml:space="preserve"> 1. </w:t>
      </w:r>
      <w:r w:rsidR="00D0725F" w:rsidRPr="009E0331">
        <w:rPr>
          <w:rFonts w:asciiTheme="minorHAnsi" w:hAnsiTheme="minorHAnsi" w:cstheme="minorHAnsi"/>
          <w:b/>
        </w:rPr>
        <w:t>Davatelj koncesije</w:t>
      </w:r>
      <w:r w:rsidR="00D0725F" w:rsidRPr="009E0331">
        <w:rPr>
          <w:rFonts w:asciiTheme="minorHAnsi" w:hAnsiTheme="minorHAnsi" w:cstheme="minorHAnsi"/>
        </w:rPr>
        <w:t xml:space="preserve">: </w:t>
      </w:r>
    </w:p>
    <w:p w14:paraId="551CD6AB" w14:textId="3E163EEF" w:rsidR="00C26B49" w:rsidRPr="009E0331" w:rsidRDefault="001B0786" w:rsidP="00485082">
      <w:pPr>
        <w:ind w:left="360"/>
        <w:jc w:val="both"/>
        <w:rPr>
          <w:rFonts w:asciiTheme="minorHAnsi" w:hAnsiTheme="minorHAnsi" w:cstheme="minorHAnsi"/>
        </w:rPr>
      </w:pPr>
      <w:r w:rsidRPr="009E0331">
        <w:rPr>
          <w:rFonts w:asciiTheme="minorHAnsi" w:hAnsiTheme="minorHAnsi" w:cstheme="minorHAnsi"/>
          <w:b/>
        </w:rPr>
        <w:t xml:space="preserve">Naziv: </w:t>
      </w:r>
      <w:r w:rsidRPr="009E0331">
        <w:rPr>
          <w:rFonts w:asciiTheme="minorHAnsi" w:hAnsiTheme="minorHAnsi" w:cstheme="minorHAnsi"/>
        </w:rPr>
        <w:t>Grad Nova Gradiška</w:t>
      </w:r>
      <w:r w:rsidR="00D0725F" w:rsidRPr="009E0331">
        <w:rPr>
          <w:rFonts w:asciiTheme="minorHAnsi" w:hAnsiTheme="minorHAnsi" w:cstheme="minorHAnsi"/>
        </w:rPr>
        <w:t xml:space="preserve">, Trg </w:t>
      </w:r>
      <w:r w:rsidR="00803264" w:rsidRPr="009E0331">
        <w:rPr>
          <w:rFonts w:asciiTheme="minorHAnsi" w:hAnsiTheme="minorHAnsi" w:cstheme="minorHAnsi"/>
        </w:rPr>
        <w:t>kralja Tomislava</w:t>
      </w:r>
      <w:r w:rsidR="00D0725F" w:rsidRPr="009E0331">
        <w:rPr>
          <w:rFonts w:asciiTheme="minorHAnsi" w:hAnsiTheme="minorHAnsi" w:cstheme="minorHAnsi"/>
        </w:rPr>
        <w:t xml:space="preserve"> br. 1, OIB </w:t>
      </w:r>
      <w:r w:rsidR="00803264" w:rsidRPr="009E0331">
        <w:rPr>
          <w:rFonts w:asciiTheme="minorHAnsi" w:hAnsiTheme="minorHAnsi" w:cstheme="minorHAnsi"/>
        </w:rPr>
        <w:t>08658615403</w:t>
      </w:r>
      <w:r w:rsidR="00D0725F" w:rsidRPr="009E0331">
        <w:rPr>
          <w:rFonts w:asciiTheme="minorHAnsi" w:hAnsiTheme="minorHAnsi" w:cstheme="minorHAnsi"/>
        </w:rPr>
        <w:t>, MB: 02</w:t>
      </w:r>
      <w:r w:rsidR="00803264" w:rsidRPr="009E0331">
        <w:rPr>
          <w:rFonts w:asciiTheme="minorHAnsi" w:hAnsiTheme="minorHAnsi" w:cstheme="minorHAnsi"/>
        </w:rPr>
        <w:t>664712</w:t>
      </w:r>
      <w:r w:rsidR="00D0725F" w:rsidRPr="009E0331">
        <w:rPr>
          <w:rFonts w:asciiTheme="minorHAnsi" w:hAnsiTheme="minorHAnsi" w:cstheme="minorHAnsi"/>
        </w:rPr>
        <w:t>, tel: 0</w:t>
      </w:r>
      <w:r w:rsidR="00D25B27" w:rsidRPr="009E0331">
        <w:rPr>
          <w:rFonts w:asciiTheme="minorHAnsi" w:hAnsiTheme="minorHAnsi" w:cstheme="minorHAnsi"/>
        </w:rPr>
        <w:t>35</w:t>
      </w:r>
      <w:r w:rsidR="00D0725F" w:rsidRPr="009E0331">
        <w:rPr>
          <w:rFonts w:asciiTheme="minorHAnsi" w:hAnsiTheme="minorHAnsi" w:cstheme="minorHAnsi"/>
        </w:rPr>
        <w:t>/</w:t>
      </w:r>
      <w:r w:rsidR="00D25B27" w:rsidRPr="009E0331">
        <w:rPr>
          <w:rFonts w:asciiTheme="minorHAnsi" w:hAnsiTheme="minorHAnsi" w:cstheme="minorHAnsi"/>
        </w:rPr>
        <w:t>366</w:t>
      </w:r>
      <w:r w:rsidR="00D0725F" w:rsidRPr="009E0331">
        <w:rPr>
          <w:rFonts w:asciiTheme="minorHAnsi" w:hAnsiTheme="minorHAnsi" w:cstheme="minorHAnsi"/>
        </w:rPr>
        <w:t>-</w:t>
      </w:r>
      <w:r w:rsidR="00D25B27" w:rsidRPr="009E0331">
        <w:rPr>
          <w:rFonts w:asciiTheme="minorHAnsi" w:hAnsiTheme="minorHAnsi" w:cstheme="minorHAnsi"/>
        </w:rPr>
        <w:t>08</w:t>
      </w:r>
      <w:r w:rsidR="00485082" w:rsidRPr="009E0331">
        <w:rPr>
          <w:rFonts w:asciiTheme="minorHAnsi" w:hAnsiTheme="minorHAnsi" w:cstheme="minorHAnsi"/>
        </w:rPr>
        <w:t>1</w:t>
      </w:r>
      <w:r w:rsidR="00D0725F" w:rsidRPr="009E0331">
        <w:rPr>
          <w:rFonts w:asciiTheme="minorHAnsi" w:hAnsiTheme="minorHAnsi" w:cstheme="minorHAnsi"/>
        </w:rPr>
        <w:t xml:space="preserve"> fax: 0</w:t>
      </w:r>
      <w:r w:rsidR="00D25B27" w:rsidRPr="009E0331">
        <w:rPr>
          <w:rFonts w:asciiTheme="minorHAnsi" w:hAnsiTheme="minorHAnsi" w:cstheme="minorHAnsi"/>
        </w:rPr>
        <w:t>35</w:t>
      </w:r>
      <w:r w:rsidR="00D0725F" w:rsidRPr="009E0331">
        <w:rPr>
          <w:rFonts w:asciiTheme="minorHAnsi" w:hAnsiTheme="minorHAnsi" w:cstheme="minorHAnsi"/>
        </w:rPr>
        <w:t>/</w:t>
      </w:r>
      <w:r w:rsidR="00D25B27" w:rsidRPr="009E0331">
        <w:rPr>
          <w:rFonts w:asciiTheme="minorHAnsi" w:hAnsiTheme="minorHAnsi" w:cstheme="minorHAnsi"/>
        </w:rPr>
        <w:t>36</w:t>
      </w:r>
      <w:r w:rsidR="00485082" w:rsidRPr="009E0331">
        <w:rPr>
          <w:rFonts w:asciiTheme="minorHAnsi" w:hAnsiTheme="minorHAnsi" w:cstheme="minorHAnsi"/>
        </w:rPr>
        <w:t>1</w:t>
      </w:r>
      <w:r w:rsidR="00D0725F" w:rsidRPr="009E0331">
        <w:rPr>
          <w:rFonts w:asciiTheme="minorHAnsi" w:hAnsiTheme="minorHAnsi" w:cstheme="minorHAnsi"/>
        </w:rPr>
        <w:t>-</w:t>
      </w:r>
      <w:r w:rsidR="00485082" w:rsidRPr="009E0331">
        <w:rPr>
          <w:rFonts w:asciiTheme="minorHAnsi" w:hAnsiTheme="minorHAnsi" w:cstheme="minorHAnsi"/>
        </w:rPr>
        <w:t>1</w:t>
      </w:r>
      <w:r w:rsidR="00D25B27" w:rsidRPr="009E0331">
        <w:rPr>
          <w:rFonts w:asciiTheme="minorHAnsi" w:hAnsiTheme="minorHAnsi" w:cstheme="minorHAnsi"/>
        </w:rPr>
        <w:t>84</w:t>
      </w:r>
      <w:r w:rsidR="00D0725F" w:rsidRPr="009E0331">
        <w:rPr>
          <w:rFonts w:asciiTheme="minorHAnsi" w:hAnsiTheme="minorHAnsi" w:cstheme="minorHAnsi"/>
        </w:rPr>
        <w:t>, el. pošta:</w:t>
      </w:r>
      <w:r w:rsidR="00485082" w:rsidRPr="009E0331">
        <w:rPr>
          <w:rFonts w:asciiTheme="minorHAnsi" w:hAnsiTheme="minorHAnsi" w:cstheme="minorHAnsi"/>
        </w:rPr>
        <w:t xml:space="preserve"> </w:t>
      </w:r>
      <w:hyperlink r:id="rId8" w:history="1">
        <w:r w:rsidR="00485082" w:rsidRPr="009E0331">
          <w:rPr>
            <w:rStyle w:val="Hiperveza"/>
            <w:rFonts w:asciiTheme="minorHAnsi" w:hAnsiTheme="minorHAnsi" w:cstheme="minorHAnsi"/>
          </w:rPr>
          <w:t>komunalna@novagradiska.hr</w:t>
        </w:r>
      </w:hyperlink>
    </w:p>
    <w:p w14:paraId="07EF2367" w14:textId="77777777" w:rsidR="00485082" w:rsidRPr="009E0331" w:rsidRDefault="00485082" w:rsidP="00485082">
      <w:pPr>
        <w:ind w:left="360"/>
        <w:jc w:val="both"/>
        <w:rPr>
          <w:rFonts w:asciiTheme="minorHAnsi" w:hAnsiTheme="minorHAnsi" w:cstheme="minorHAnsi"/>
        </w:rPr>
      </w:pPr>
    </w:p>
    <w:p w14:paraId="4E643D0E" w14:textId="77777777" w:rsidR="00C0289B" w:rsidRPr="009E0331" w:rsidRDefault="009E5C7F" w:rsidP="00C0289B">
      <w:pPr>
        <w:jc w:val="both"/>
        <w:rPr>
          <w:rFonts w:asciiTheme="minorHAnsi" w:hAnsiTheme="minorHAnsi" w:cstheme="minorHAnsi"/>
        </w:rPr>
      </w:pPr>
      <w:r w:rsidRPr="009E0331">
        <w:rPr>
          <w:rFonts w:asciiTheme="minorHAnsi" w:hAnsiTheme="minorHAnsi" w:cstheme="minorHAnsi"/>
          <w:b/>
        </w:rPr>
        <w:t>2</w:t>
      </w:r>
      <w:r w:rsidRPr="009E0331">
        <w:rPr>
          <w:rFonts w:asciiTheme="minorHAnsi" w:hAnsiTheme="minorHAnsi" w:cstheme="minorHAnsi"/>
        </w:rPr>
        <w:t>.</w:t>
      </w:r>
      <w:r w:rsidR="00C0289B" w:rsidRPr="009E0331">
        <w:rPr>
          <w:rFonts w:asciiTheme="minorHAnsi" w:hAnsiTheme="minorHAnsi" w:cstheme="minorHAnsi"/>
        </w:rPr>
        <w:t xml:space="preserve"> </w:t>
      </w:r>
      <w:r w:rsidR="00B66E02" w:rsidRPr="009E0331">
        <w:rPr>
          <w:rFonts w:asciiTheme="minorHAnsi" w:hAnsiTheme="minorHAnsi" w:cstheme="minorHAnsi"/>
          <w:b/>
        </w:rPr>
        <w:t>Vrsta</w:t>
      </w:r>
      <w:r w:rsidR="00C0289B" w:rsidRPr="009E0331">
        <w:rPr>
          <w:rFonts w:asciiTheme="minorHAnsi" w:hAnsiTheme="minorHAnsi" w:cstheme="minorHAnsi"/>
          <w:b/>
        </w:rPr>
        <w:t xml:space="preserve"> i predmet koncesije:</w:t>
      </w:r>
      <w:r w:rsidR="00785BE6" w:rsidRPr="009E0331">
        <w:rPr>
          <w:rFonts w:asciiTheme="minorHAnsi" w:hAnsiTheme="minorHAnsi" w:cstheme="minorHAnsi"/>
          <w:b/>
        </w:rPr>
        <w:t xml:space="preserve"> </w:t>
      </w:r>
      <w:r w:rsidR="00785BE6" w:rsidRPr="009E0331">
        <w:rPr>
          <w:rFonts w:asciiTheme="minorHAnsi" w:hAnsiTheme="minorHAnsi" w:cstheme="minorHAnsi"/>
        </w:rPr>
        <w:t>obavljanje komunalne djelatnosti dimnjačarskih poslova.</w:t>
      </w:r>
    </w:p>
    <w:p w14:paraId="7687213E" w14:textId="000A2D07" w:rsidR="00C26B49" w:rsidRPr="009E0331" w:rsidRDefault="00204680" w:rsidP="00C0289B">
      <w:pPr>
        <w:jc w:val="both"/>
        <w:rPr>
          <w:rFonts w:asciiTheme="minorHAnsi" w:hAnsiTheme="minorHAnsi" w:cstheme="minorHAnsi"/>
        </w:rPr>
      </w:pPr>
      <w:r w:rsidRPr="009E0331">
        <w:rPr>
          <w:rFonts w:asciiTheme="minorHAnsi" w:hAnsiTheme="minorHAnsi" w:cstheme="minorHAnsi"/>
        </w:rPr>
        <w:t xml:space="preserve">     evidencijski broj K-01/2024 </w:t>
      </w:r>
    </w:p>
    <w:p w14:paraId="2418A6BD" w14:textId="77777777" w:rsidR="00251E38" w:rsidRPr="009E0331" w:rsidRDefault="00251E38" w:rsidP="00C0289B">
      <w:pPr>
        <w:jc w:val="both"/>
        <w:rPr>
          <w:rFonts w:asciiTheme="minorHAnsi" w:hAnsiTheme="minorHAnsi" w:cstheme="minorHAnsi"/>
        </w:rPr>
      </w:pPr>
    </w:p>
    <w:p w14:paraId="39133B97" w14:textId="5437A964" w:rsidR="00C0289B" w:rsidRPr="009E0331" w:rsidRDefault="00C0289B" w:rsidP="00C0289B">
      <w:pPr>
        <w:jc w:val="both"/>
        <w:rPr>
          <w:rFonts w:asciiTheme="minorHAnsi" w:hAnsiTheme="minorHAnsi" w:cstheme="minorHAnsi"/>
        </w:rPr>
      </w:pPr>
      <w:r w:rsidRPr="009E0331">
        <w:rPr>
          <w:rFonts w:asciiTheme="minorHAnsi" w:hAnsiTheme="minorHAnsi" w:cstheme="minorHAnsi"/>
          <w:b/>
        </w:rPr>
        <w:t>3</w:t>
      </w:r>
      <w:r w:rsidRPr="009E0331">
        <w:rPr>
          <w:rFonts w:asciiTheme="minorHAnsi" w:hAnsiTheme="minorHAnsi" w:cstheme="minorHAnsi"/>
        </w:rPr>
        <w:t xml:space="preserve">. </w:t>
      </w:r>
      <w:r w:rsidRPr="009E0331">
        <w:rPr>
          <w:rFonts w:asciiTheme="minorHAnsi" w:hAnsiTheme="minorHAnsi" w:cstheme="minorHAnsi"/>
          <w:b/>
        </w:rPr>
        <w:t>Priroda i</w:t>
      </w:r>
      <w:r w:rsidR="00B66E02" w:rsidRPr="009E0331">
        <w:rPr>
          <w:rFonts w:asciiTheme="minorHAnsi" w:hAnsiTheme="minorHAnsi" w:cstheme="minorHAnsi"/>
          <w:b/>
        </w:rPr>
        <w:t xml:space="preserve"> opseg djelatnosti</w:t>
      </w:r>
      <w:r w:rsidRPr="009E0331">
        <w:rPr>
          <w:rFonts w:asciiTheme="minorHAnsi" w:hAnsiTheme="minorHAnsi" w:cstheme="minorHAnsi"/>
          <w:b/>
        </w:rPr>
        <w:t xml:space="preserve"> koncesije:</w:t>
      </w:r>
      <w:r w:rsidR="00785BE6" w:rsidRPr="009E0331">
        <w:rPr>
          <w:rFonts w:asciiTheme="minorHAnsi" w:hAnsiTheme="minorHAnsi" w:cstheme="minorHAnsi"/>
        </w:rPr>
        <w:t xml:space="preserve"> ko</w:t>
      </w:r>
      <w:r w:rsidR="00D25B27" w:rsidRPr="009E0331">
        <w:rPr>
          <w:rFonts w:asciiTheme="minorHAnsi" w:hAnsiTheme="minorHAnsi" w:cstheme="minorHAnsi"/>
        </w:rPr>
        <w:t>ncesijom se stječe pravo obavljanja dimnjačarskih poslova na području Grada Nova Gradiška</w:t>
      </w:r>
      <w:r w:rsidR="00251E38" w:rsidRPr="009E0331">
        <w:rPr>
          <w:rFonts w:asciiTheme="minorHAnsi" w:hAnsiTheme="minorHAnsi" w:cstheme="minorHAnsi"/>
        </w:rPr>
        <w:t xml:space="preserve">, a </w:t>
      </w:r>
      <w:r w:rsidR="00485082" w:rsidRPr="009E0331">
        <w:rPr>
          <w:rFonts w:asciiTheme="minorHAnsi" w:hAnsiTheme="minorHAnsi" w:cstheme="minorHAnsi"/>
        </w:rPr>
        <w:t>što</w:t>
      </w:r>
      <w:r w:rsidR="00D25B27" w:rsidRPr="009E0331">
        <w:rPr>
          <w:rFonts w:asciiTheme="minorHAnsi" w:hAnsiTheme="minorHAnsi" w:cstheme="minorHAnsi"/>
        </w:rPr>
        <w:t xml:space="preserve"> podrazumijeva</w:t>
      </w:r>
      <w:r w:rsidR="005D4E7C" w:rsidRPr="009E0331">
        <w:rPr>
          <w:rFonts w:asciiTheme="minorHAnsi" w:hAnsiTheme="minorHAnsi" w:cstheme="minorHAnsi"/>
        </w:rPr>
        <w:t xml:space="preserve"> čišćenje i kontrolu  dimnjaka, dimovoda i uređaja za loženje u građevinama</w:t>
      </w:r>
      <w:r w:rsidR="000F1DE8" w:rsidRPr="009E0331">
        <w:rPr>
          <w:rFonts w:asciiTheme="minorHAnsi" w:hAnsiTheme="minorHAnsi" w:cstheme="minorHAnsi"/>
        </w:rPr>
        <w:t>, provjeru njihove ispravnosti i funkcioniranja, obavljanje  redovnih i  izvanrednih kontrola, održavanje  funkcionalne sposobnosti dimovodnih objekata i uređaja za loženje, poduzimanje mjera za sprječavanje opasnosti od požara, eksplozija, zagađivanja zraka te izdavanje stručnih nalaza dimnjaka.</w:t>
      </w:r>
      <w:r w:rsidR="00D25B27" w:rsidRPr="009E0331">
        <w:rPr>
          <w:rFonts w:asciiTheme="minorHAnsi" w:hAnsiTheme="minorHAnsi" w:cstheme="minorHAnsi"/>
        </w:rPr>
        <w:t xml:space="preserve"> </w:t>
      </w:r>
    </w:p>
    <w:p w14:paraId="31E1D145" w14:textId="77777777" w:rsidR="00C26B49" w:rsidRPr="009E0331" w:rsidRDefault="00C26B49" w:rsidP="00C0289B">
      <w:pPr>
        <w:jc w:val="both"/>
        <w:rPr>
          <w:rFonts w:asciiTheme="minorHAnsi" w:hAnsiTheme="minorHAnsi" w:cstheme="minorHAnsi"/>
        </w:rPr>
      </w:pPr>
    </w:p>
    <w:p w14:paraId="3F260D7F" w14:textId="3A875C0B" w:rsidR="00C0289B" w:rsidRPr="009E0331" w:rsidRDefault="00C0289B" w:rsidP="00C0289B">
      <w:pPr>
        <w:jc w:val="both"/>
        <w:rPr>
          <w:rFonts w:asciiTheme="minorHAnsi" w:hAnsiTheme="minorHAnsi" w:cstheme="minorHAnsi"/>
        </w:rPr>
      </w:pPr>
      <w:r w:rsidRPr="009E0331">
        <w:rPr>
          <w:rFonts w:asciiTheme="minorHAnsi" w:hAnsiTheme="minorHAnsi" w:cstheme="minorHAnsi"/>
          <w:b/>
        </w:rPr>
        <w:t>4.</w:t>
      </w:r>
      <w:r w:rsidRPr="009E0331">
        <w:rPr>
          <w:rFonts w:asciiTheme="minorHAnsi" w:hAnsiTheme="minorHAnsi" w:cstheme="minorHAnsi"/>
        </w:rPr>
        <w:t xml:space="preserve"> </w:t>
      </w:r>
      <w:r w:rsidRPr="009E0331">
        <w:rPr>
          <w:rFonts w:asciiTheme="minorHAnsi" w:hAnsiTheme="minorHAnsi" w:cstheme="minorHAnsi"/>
          <w:b/>
        </w:rPr>
        <w:t>M</w:t>
      </w:r>
      <w:r w:rsidR="00B66E02" w:rsidRPr="009E0331">
        <w:rPr>
          <w:rFonts w:asciiTheme="minorHAnsi" w:hAnsiTheme="minorHAnsi" w:cstheme="minorHAnsi"/>
          <w:b/>
        </w:rPr>
        <w:t>jesto obavljanja</w:t>
      </w:r>
      <w:r w:rsidRPr="009E0331">
        <w:rPr>
          <w:rFonts w:asciiTheme="minorHAnsi" w:hAnsiTheme="minorHAnsi" w:cstheme="minorHAnsi"/>
          <w:b/>
        </w:rPr>
        <w:t xml:space="preserve"> djelatnosti koncesije</w:t>
      </w:r>
      <w:r w:rsidRPr="009E0331">
        <w:rPr>
          <w:rFonts w:asciiTheme="minorHAnsi" w:hAnsiTheme="minorHAnsi" w:cstheme="minorHAnsi"/>
        </w:rPr>
        <w:t>:</w:t>
      </w:r>
      <w:r w:rsidR="00785BE6" w:rsidRPr="009E0331">
        <w:rPr>
          <w:rFonts w:asciiTheme="minorHAnsi" w:hAnsiTheme="minorHAnsi" w:cstheme="minorHAnsi"/>
        </w:rPr>
        <w:t xml:space="preserve"> cijelo područje Grada </w:t>
      </w:r>
      <w:r w:rsidR="00D25B27" w:rsidRPr="009E0331">
        <w:rPr>
          <w:rFonts w:asciiTheme="minorHAnsi" w:hAnsiTheme="minorHAnsi" w:cstheme="minorHAnsi"/>
        </w:rPr>
        <w:t>Nova Gr</w:t>
      </w:r>
      <w:r w:rsidR="005D4E7C" w:rsidRPr="009E0331">
        <w:rPr>
          <w:rFonts w:asciiTheme="minorHAnsi" w:hAnsiTheme="minorHAnsi" w:cstheme="minorHAnsi"/>
        </w:rPr>
        <w:t>a</w:t>
      </w:r>
      <w:r w:rsidR="00D25B27" w:rsidRPr="009E0331">
        <w:rPr>
          <w:rFonts w:asciiTheme="minorHAnsi" w:hAnsiTheme="minorHAnsi" w:cstheme="minorHAnsi"/>
        </w:rPr>
        <w:t>d</w:t>
      </w:r>
      <w:r w:rsidR="005D4E7C" w:rsidRPr="009E0331">
        <w:rPr>
          <w:rFonts w:asciiTheme="minorHAnsi" w:hAnsiTheme="minorHAnsi" w:cstheme="minorHAnsi"/>
        </w:rPr>
        <w:t>i</w:t>
      </w:r>
      <w:r w:rsidR="00D25B27" w:rsidRPr="009E0331">
        <w:rPr>
          <w:rFonts w:asciiTheme="minorHAnsi" w:hAnsiTheme="minorHAnsi" w:cstheme="minorHAnsi"/>
        </w:rPr>
        <w:t>ška</w:t>
      </w:r>
      <w:r w:rsidR="00785BE6" w:rsidRPr="009E0331">
        <w:rPr>
          <w:rFonts w:asciiTheme="minorHAnsi" w:hAnsiTheme="minorHAnsi" w:cstheme="minorHAnsi"/>
        </w:rPr>
        <w:t>.</w:t>
      </w:r>
    </w:p>
    <w:p w14:paraId="31E09B47" w14:textId="77777777" w:rsidR="00C26B49" w:rsidRPr="009E0331" w:rsidRDefault="00C26B49" w:rsidP="00C0289B">
      <w:pPr>
        <w:jc w:val="both"/>
        <w:rPr>
          <w:rFonts w:asciiTheme="minorHAnsi" w:hAnsiTheme="minorHAnsi" w:cstheme="minorHAnsi"/>
        </w:rPr>
      </w:pPr>
    </w:p>
    <w:p w14:paraId="10B1B9FA" w14:textId="2C4CC87C" w:rsidR="00C0289B" w:rsidRPr="009E0331" w:rsidRDefault="00C0289B" w:rsidP="00C0289B">
      <w:pPr>
        <w:jc w:val="both"/>
        <w:rPr>
          <w:rFonts w:asciiTheme="minorHAnsi" w:hAnsiTheme="minorHAnsi" w:cstheme="minorHAnsi"/>
        </w:rPr>
      </w:pPr>
      <w:r w:rsidRPr="009E0331">
        <w:rPr>
          <w:rFonts w:asciiTheme="minorHAnsi" w:hAnsiTheme="minorHAnsi" w:cstheme="minorHAnsi"/>
          <w:b/>
        </w:rPr>
        <w:t>5.</w:t>
      </w:r>
      <w:r w:rsidRPr="009E0331">
        <w:rPr>
          <w:rFonts w:asciiTheme="minorHAnsi" w:hAnsiTheme="minorHAnsi" w:cstheme="minorHAnsi"/>
        </w:rPr>
        <w:t xml:space="preserve"> </w:t>
      </w:r>
      <w:r w:rsidRPr="009E0331">
        <w:rPr>
          <w:rFonts w:asciiTheme="minorHAnsi" w:hAnsiTheme="minorHAnsi" w:cstheme="minorHAnsi"/>
          <w:b/>
        </w:rPr>
        <w:t>R</w:t>
      </w:r>
      <w:r w:rsidR="00B66E02" w:rsidRPr="009E0331">
        <w:rPr>
          <w:rFonts w:asciiTheme="minorHAnsi" w:hAnsiTheme="minorHAnsi" w:cstheme="minorHAnsi"/>
          <w:b/>
        </w:rPr>
        <w:t>ok trajanja</w:t>
      </w:r>
      <w:r w:rsidRPr="009E0331">
        <w:rPr>
          <w:rFonts w:asciiTheme="minorHAnsi" w:hAnsiTheme="minorHAnsi" w:cstheme="minorHAnsi"/>
          <w:b/>
        </w:rPr>
        <w:t xml:space="preserve"> koncesije:</w:t>
      </w:r>
      <w:r w:rsidR="00785BE6" w:rsidRPr="009E0331">
        <w:rPr>
          <w:rFonts w:asciiTheme="minorHAnsi" w:hAnsiTheme="minorHAnsi" w:cstheme="minorHAnsi"/>
        </w:rPr>
        <w:t xml:space="preserve"> </w:t>
      </w:r>
      <w:r w:rsidR="003B723D" w:rsidRPr="009E0331">
        <w:rPr>
          <w:rFonts w:asciiTheme="minorHAnsi" w:hAnsiTheme="minorHAnsi" w:cstheme="minorHAnsi"/>
        </w:rPr>
        <w:t xml:space="preserve">koncesija se dodjeljuje na rok od </w:t>
      </w:r>
      <w:r w:rsidR="00785BE6" w:rsidRPr="009E0331">
        <w:rPr>
          <w:rFonts w:asciiTheme="minorHAnsi" w:hAnsiTheme="minorHAnsi" w:cstheme="minorHAnsi"/>
        </w:rPr>
        <w:t>5 godina</w:t>
      </w:r>
      <w:r w:rsidR="00164E89" w:rsidRPr="009E0331">
        <w:rPr>
          <w:rFonts w:asciiTheme="minorHAnsi" w:hAnsiTheme="minorHAnsi" w:cstheme="minorHAnsi"/>
        </w:rPr>
        <w:t>,</w:t>
      </w:r>
      <w:r w:rsidR="003B723D" w:rsidRPr="009E0331">
        <w:rPr>
          <w:rFonts w:asciiTheme="minorHAnsi" w:hAnsiTheme="minorHAnsi" w:cstheme="minorHAnsi"/>
        </w:rPr>
        <w:t xml:space="preserve"> </w:t>
      </w:r>
      <w:r w:rsidR="00251E38" w:rsidRPr="009E0331">
        <w:rPr>
          <w:rFonts w:asciiTheme="minorHAnsi" w:hAnsiTheme="minorHAnsi" w:cstheme="minorHAnsi"/>
        </w:rPr>
        <w:t>računajući od dana obostranog potpisa ugovora.</w:t>
      </w:r>
    </w:p>
    <w:p w14:paraId="0D3874BB" w14:textId="77777777" w:rsidR="00C26B49" w:rsidRPr="009E0331" w:rsidRDefault="00C26B49" w:rsidP="00C0289B">
      <w:pPr>
        <w:jc w:val="both"/>
        <w:rPr>
          <w:rFonts w:asciiTheme="minorHAnsi" w:hAnsiTheme="minorHAnsi" w:cstheme="minorHAnsi"/>
        </w:rPr>
      </w:pPr>
    </w:p>
    <w:p w14:paraId="49E2D34B" w14:textId="77777777" w:rsidR="00C0289B" w:rsidRPr="009E0331" w:rsidRDefault="00C0289B" w:rsidP="00C0289B">
      <w:pPr>
        <w:jc w:val="both"/>
        <w:rPr>
          <w:rFonts w:asciiTheme="minorHAnsi" w:hAnsiTheme="minorHAnsi" w:cstheme="minorHAnsi"/>
        </w:rPr>
      </w:pPr>
      <w:r w:rsidRPr="009E0331">
        <w:rPr>
          <w:rFonts w:asciiTheme="minorHAnsi" w:hAnsiTheme="minorHAnsi" w:cstheme="minorHAnsi"/>
          <w:b/>
        </w:rPr>
        <w:t>6.</w:t>
      </w:r>
      <w:r w:rsidRPr="009E0331">
        <w:rPr>
          <w:rFonts w:asciiTheme="minorHAnsi" w:hAnsiTheme="minorHAnsi" w:cstheme="minorHAnsi"/>
        </w:rPr>
        <w:t xml:space="preserve"> </w:t>
      </w:r>
      <w:r w:rsidRPr="009E0331">
        <w:rPr>
          <w:rFonts w:asciiTheme="minorHAnsi" w:hAnsiTheme="minorHAnsi" w:cstheme="minorHAnsi"/>
          <w:b/>
        </w:rPr>
        <w:t>Broj koncesija</w:t>
      </w:r>
      <w:r w:rsidRPr="009E0331">
        <w:rPr>
          <w:rFonts w:asciiTheme="minorHAnsi" w:hAnsiTheme="minorHAnsi" w:cstheme="minorHAnsi"/>
        </w:rPr>
        <w:t>:</w:t>
      </w:r>
      <w:r w:rsidR="00785BE6" w:rsidRPr="009E0331">
        <w:rPr>
          <w:rFonts w:asciiTheme="minorHAnsi" w:hAnsiTheme="minorHAnsi" w:cstheme="minorHAnsi"/>
        </w:rPr>
        <w:t xml:space="preserve"> jedna.</w:t>
      </w:r>
    </w:p>
    <w:p w14:paraId="1DD0C847" w14:textId="77777777" w:rsidR="00C26B49" w:rsidRPr="009E0331" w:rsidRDefault="00C26B49" w:rsidP="00C0289B">
      <w:pPr>
        <w:jc w:val="both"/>
        <w:rPr>
          <w:rFonts w:asciiTheme="minorHAnsi" w:hAnsiTheme="minorHAnsi" w:cstheme="minorHAnsi"/>
        </w:rPr>
      </w:pPr>
    </w:p>
    <w:p w14:paraId="6DA01213" w14:textId="4E57E5B9" w:rsidR="00C0289B" w:rsidRPr="009E0331" w:rsidRDefault="00C0289B" w:rsidP="00C0289B">
      <w:pPr>
        <w:jc w:val="both"/>
        <w:rPr>
          <w:rFonts w:asciiTheme="minorHAnsi" w:hAnsiTheme="minorHAnsi" w:cstheme="minorHAnsi"/>
        </w:rPr>
      </w:pPr>
      <w:r w:rsidRPr="009E0331">
        <w:rPr>
          <w:rFonts w:asciiTheme="minorHAnsi" w:hAnsiTheme="minorHAnsi" w:cstheme="minorHAnsi"/>
          <w:b/>
        </w:rPr>
        <w:t>7</w:t>
      </w:r>
      <w:r w:rsidRPr="009E0331">
        <w:rPr>
          <w:rFonts w:asciiTheme="minorHAnsi" w:hAnsiTheme="minorHAnsi" w:cstheme="minorHAnsi"/>
        </w:rPr>
        <w:t xml:space="preserve">. </w:t>
      </w:r>
      <w:r w:rsidRPr="009E0331">
        <w:rPr>
          <w:rFonts w:asciiTheme="minorHAnsi" w:hAnsiTheme="minorHAnsi" w:cstheme="minorHAnsi"/>
          <w:b/>
        </w:rPr>
        <w:t>Procijenjena vrijednost koncesije</w:t>
      </w:r>
      <w:r w:rsidRPr="009E0331">
        <w:rPr>
          <w:rFonts w:asciiTheme="minorHAnsi" w:hAnsiTheme="minorHAnsi" w:cstheme="minorHAnsi"/>
        </w:rPr>
        <w:t>:</w:t>
      </w:r>
      <w:r w:rsidR="007D666B" w:rsidRPr="009E0331">
        <w:rPr>
          <w:rFonts w:asciiTheme="minorHAnsi" w:hAnsiTheme="minorHAnsi" w:cstheme="minorHAnsi"/>
        </w:rPr>
        <w:t xml:space="preserve"> </w:t>
      </w:r>
      <w:r w:rsidR="00C37D4F" w:rsidRPr="009E0331">
        <w:rPr>
          <w:rFonts w:asciiTheme="minorHAnsi" w:hAnsiTheme="minorHAnsi" w:cstheme="minorHAnsi"/>
        </w:rPr>
        <w:t>78</w:t>
      </w:r>
      <w:r w:rsidR="002C57C9" w:rsidRPr="009E0331">
        <w:rPr>
          <w:rFonts w:asciiTheme="minorHAnsi" w:hAnsiTheme="minorHAnsi" w:cstheme="minorHAnsi"/>
        </w:rPr>
        <w:t>.</w:t>
      </w:r>
      <w:r w:rsidR="00C37D4F" w:rsidRPr="009E0331">
        <w:rPr>
          <w:rFonts w:asciiTheme="minorHAnsi" w:hAnsiTheme="minorHAnsi" w:cstheme="minorHAnsi"/>
        </w:rPr>
        <w:t>528</w:t>
      </w:r>
      <w:r w:rsidR="002C57C9" w:rsidRPr="009E0331">
        <w:rPr>
          <w:rFonts w:asciiTheme="minorHAnsi" w:hAnsiTheme="minorHAnsi" w:cstheme="minorHAnsi"/>
        </w:rPr>
        <w:t>,</w:t>
      </w:r>
      <w:r w:rsidR="00C37D4F" w:rsidRPr="009E0331">
        <w:rPr>
          <w:rFonts w:asciiTheme="minorHAnsi" w:hAnsiTheme="minorHAnsi" w:cstheme="minorHAnsi"/>
        </w:rPr>
        <w:t>15</w:t>
      </w:r>
      <w:r w:rsidR="002C57C9" w:rsidRPr="009E0331">
        <w:rPr>
          <w:rFonts w:asciiTheme="minorHAnsi" w:hAnsiTheme="minorHAnsi" w:cstheme="minorHAnsi"/>
        </w:rPr>
        <w:t xml:space="preserve"> eura</w:t>
      </w:r>
      <w:r w:rsidR="005D4E7C" w:rsidRPr="009E0331">
        <w:rPr>
          <w:rFonts w:asciiTheme="minorHAnsi" w:hAnsiTheme="minorHAnsi" w:cstheme="minorHAnsi"/>
        </w:rPr>
        <w:t xml:space="preserve"> </w:t>
      </w:r>
    </w:p>
    <w:p w14:paraId="30E24B47" w14:textId="77777777" w:rsidR="00C26B49" w:rsidRPr="009E0331" w:rsidRDefault="00C26B49" w:rsidP="00C0289B">
      <w:pPr>
        <w:jc w:val="both"/>
        <w:rPr>
          <w:rFonts w:asciiTheme="minorHAnsi" w:hAnsiTheme="minorHAnsi" w:cstheme="minorHAnsi"/>
        </w:rPr>
      </w:pPr>
    </w:p>
    <w:p w14:paraId="746EBDAE" w14:textId="1D14DAFA" w:rsidR="005E75A0" w:rsidRPr="009E0331" w:rsidRDefault="00C0289B" w:rsidP="00C0289B">
      <w:pPr>
        <w:jc w:val="both"/>
        <w:rPr>
          <w:rFonts w:asciiTheme="minorHAnsi" w:hAnsiTheme="minorHAnsi" w:cstheme="minorHAnsi"/>
        </w:rPr>
      </w:pPr>
      <w:r w:rsidRPr="009E0331">
        <w:rPr>
          <w:rFonts w:asciiTheme="minorHAnsi" w:hAnsiTheme="minorHAnsi" w:cstheme="minorHAnsi"/>
          <w:b/>
        </w:rPr>
        <w:t>8</w:t>
      </w:r>
      <w:r w:rsidRPr="009E0331">
        <w:rPr>
          <w:rFonts w:asciiTheme="minorHAnsi" w:hAnsiTheme="minorHAnsi" w:cstheme="minorHAnsi"/>
        </w:rPr>
        <w:t>.</w:t>
      </w:r>
      <w:r w:rsidR="005E75A0" w:rsidRPr="009E0331">
        <w:rPr>
          <w:rFonts w:asciiTheme="minorHAnsi" w:hAnsiTheme="minorHAnsi" w:cstheme="minorHAnsi"/>
        </w:rPr>
        <w:t xml:space="preserve"> </w:t>
      </w:r>
      <w:r w:rsidR="005E75A0" w:rsidRPr="009E0331">
        <w:rPr>
          <w:rFonts w:asciiTheme="minorHAnsi" w:hAnsiTheme="minorHAnsi" w:cstheme="minorHAnsi"/>
          <w:b/>
        </w:rPr>
        <w:t>Na</w:t>
      </w:r>
      <w:r w:rsidR="00B66E02" w:rsidRPr="009E0331">
        <w:rPr>
          <w:rFonts w:asciiTheme="minorHAnsi" w:hAnsiTheme="minorHAnsi" w:cstheme="minorHAnsi"/>
          <w:b/>
        </w:rPr>
        <w:t>znaka postupka davanja</w:t>
      </w:r>
      <w:r w:rsidR="005E75A0" w:rsidRPr="009E0331">
        <w:rPr>
          <w:rFonts w:asciiTheme="minorHAnsi" w:hAnsiTheme="minorHAnsi" w:cstheme="minorHAnsi"/>
        </w:rPr>
        <w:t>:</w:t>
      </w:r>
      <w:r w:rsidR="00707D0E" w:rsidRPr="009E0331">
        <w:rPr>
          <w:rFonts w:asciiTheme="minorHAnsi" w:hAnsiTheme="minorHAnsi" w:cstheme="minorHAnsi"/>
        </w:rPr>
        <w:t xml:space="preserve"> </w:t>
      </w:r>
      <w:r w:rsidR="00EE0651" w:rsidRPr="009E0331">
        <w:rPr>
          <w:rFonts w:asciiTheme="minorHAnsi" w:hAnsiTheme="minorHAnsi" w:cstheme="minorHAnsi"/>
        </w:rPr>
        <w:t>koncesija za javne usluge</w:t>
      </w:r>
    </w:p>
    <w:p w14:paraId="576FA2B6" w14:textId="77777777" w:rsidR="00C26B49" w:rsidRPr="009E0331" w:rsidRDefault="00C26B49" w:rsidP="00C0289B">
      <w:pPr>
        <w:jc w:val="both"/>
        <w:rPr>
          <w:rFonts w:asciiTheme="minorHAnsi" w:hAnsiTheme="minorHAnsi" w:cstheme="minorHAnsi"/>
        </w:rPr>
      </w:pPr>
    </w:p>
    <w:p w14:paraId="4E4FE0DC" w14:textId="47CFD80D" w:rsidR="005D4E7C" w:rsidRPr="009E0331" w:rsidRDefault="005E75A0" w:rsidP="00C0289B">
      <w:pPr>
        <w:jc w:val="both"/>
        <w:rPr>
          <w:rFonts w:asciiTheme="minorHAnsi" w:hAnsiTheme="minorHAnsi" w:cstheme="minorHAnsi"/>
          <w:color w:val="FF0000"/>
        </w:rPr>
      </w:pPr>
      <w:r w:rsidRPr="009E0331">
        <w:rPr>
          <w:rFonts w:asciiTheme="minorHAnsi" w:hAnsiTheme="minorHAnsi" w:cstheme="minorHAnsi"/>
          <w:b/>
        </w:rPr>
        <w:t>9.</w:t>
      </w:r>
      <w:r w:rsidRPr="009E0331">
        <w:rPr>
          <w:rFonts w:asciiTheme="minorHAnsi" w:hAnsiTheme="minorHAnsi" w:cstheme="minorHAnsi"/>
        </w:rPr>
        <w:t xml:space="preserve"> </w:t>
      </w:r>
      <w:r w:rsidRPr="009E0331">
        <w:rPr>
          <w:rFonts w:asciiTheme="minorHAnsi" w:hAnsiTheme="minorHAnsi" w:cstheme="minorHAnsi"/>
          <w:b/>
        </w:rPr>
        <w:t>Naknada za koncesiju</w:t>
      </w:r>
      <w:r w:rsidRPr="009E0331">
        <w:rPr>
          <w:rFonts w:asciiTheme="minorHAnsi" w:hAnsiTheme="minorHAnsi" w:cstheme="minorHAnsi"/>
        </w:rPr>
        <w:t>:</w:t>
      </w:r>
      <w:r w:rsidR="00707D0E" w:rsidRPr="009E0331">
        <w:rPr>
          <w:rFonts w:asciiTheme="minorHAnsi" w:hAnsiTheme="minorHAnsi" w:cstheme="minorHAnsi"/>
        </w:rPr>
        <w:t xml:space="preserve"> </w:t>
      </w:r>
      <w:bookmarkStart w:id="1" w:name="_Hlk141443912"/>
      <w:r w:rsidR="005D4E7C" w:rsidRPr="00201516">
        <w:rPr>
          <w:rFonts w:asciiTheme="minorHAnsi" w:hAnsiTheme="minorHAnsi" w:cstheme="minorHAnsi"/>
        </w:rPr>
        <w:t xml:space="preserve">Najniži  godišnji  iznos </w:t>
      </w:r>
      <w:r w:rsidR="00AC1C37" w:rsidRPr="00201516">
        <w:rPr>
          <w:rFonts w:asciiTheme="minorHAnsi" w:hAnsiTheme="minorHAnsi" w:cstheme="minorHAnsi"/>
        </w:rPr>
        <w:t xml:space="preserve"> fi</w:t>
      </w:r>
      <w:r w:rsidR="00251E38" w:rsidRPr="00201516">
        <w:rPr>
          <w:rFonts w:asciiTheme="minorHAnsi" w:hAnsiTheme="minorHAnsi" w:cstheme="minorHAnsi"/>
        </w:rPr>
        <w:t>ks</w:t>
      </w:r>
      <w:r w:rsidR="00AC1C37" w:rsidRPr="00201516">
        <w:rPr>
          <w:rFonts w:asciiTheme="minorHAnsi" w:hAnsiTheme="minorHAnsi" w:cstheme="minorHAnsi"/>
        </w:rPr>
        <w:t xml:space="preserve">ne </w:t>
      </w:r>
      <w:r w:rsidR="005D4E7C" w:rsidRPr="00201516">
        <w:rPr>
          <w:rFonts w:asciiTheme="minorHAnsi" w:hAnsiTheme="minorHAnsi" w:cstheme="minorHAnsi"/>
        </w:rPr>
        <w:t xml:space="preserve">naknade  iznosi  </w:t>
      </w:r>
      <w:r w:rsidR="00201516" w:rsidRPr="00201516">
        <w:rPr>
          <w:rFonts w:asciiTheme="minorHAnsi" w:hAnsiTheme="minorHAnsi" w:cstheme="minorHAnsi"/>
        </w:rPr>
        <w:t>786,00 eura</w:t>
      </w:r>
      <w:r w:rsidR="005D4E7C" w:rsidRPr="00201516">
        <w:rPr>
          <w:rFonts w:asciiTheme="minorHAnsi" w:hAnsiTheme="minorHAnsi" w:cstheme="minorHAnsi"/>
        </w:rPr>
        <w:t xml:space="preserve"> i 2,5%  ukupnog godišnjeg prihoda ostv</w:t>
      </w:r>
      <w:r w:rsidR="00A54647" w:rsidRPr="00201516">
        <w:rPr>
          <w:rFonts w:asciiTheme="minorHAnsi" w:hAnsiTheme="minorHAnsi" w:cstheme="minorHAnsi"/>
        </w:rPr>
        <w:t xml:space="preserve">arenog </w:t>
      </w:r>
      <w:r w:rsidR="005D4E7C" w:rsidRPr="00201516">
        <w:rPr>
          <w:rFonts w:asciiTheme="minorHAnsi" w:hAnsiTheme="minorHAnsi" w:cstheme="minorHAnsi"/>
        </w:rPr>
        <w:t>od obavljanja dimnjačarskih poslova</w:t>
      </w:r>
      <w:r w:rsidR="00201516" w:rsidRPr="00201516">
        <w:rPr>
          <w:rFonts w:asciiTheme="minorHAnsi" w:hAnsiTheme="minorHAnsi" w:cstheme="minorHAnsi"/>
        </w:rPr>
        <w:t>.</w:t>
      </w:r>
      <w:r w:rsidR="0098448D">
        <w:rPr>
          <w:rFonts w:asciiTheme="minorHAnsi" w:hAnsiTheme="minorHAnsi" w:cstheme="minorHAnsi"/>
        </w:rPr>
        <w:t xml:space="preserve"> Naknada za  koncesiju je prihod proračuna Grada Nova Gradiška.</w:t>
      </w:r>
    </w:p>
    <w:bookmarkEnd w:id="1"/>
    <w:p w14:paraId="4820F76A" w14:textId="77777777" w:rsidR="00C26B49" w:rsidRPr="009E0331" w:rsidRDefault="00C26B49" w:rsidP="00C0289B">
      <w:pPr>
        <w:jc w:val="both"/>
        <w:rPr>
          <w:rFonts w:asciiTheme="minorHAnsi" w:hAnsiTheme="minorHAnsi" w:cstheme="minorHAnsi"/>
        </w:rPr>
      </w:pPr>
    </w:p>
    <w:p w14:paraId="6797280A" w14:textId="1584C208" w:rsidR="00BA32F5" w:rsidRPr="009E0331" w:rsidRDefault="005E75A0" w:rsidP="00251E38">
      <w:pPr>
        <w:jc w:val="both"/>
        <w:rPr>
          <w:rFonts w:asciiTheme="minorHAnsi" w:hAnsiTheme="minorHAnsi" w:cstheme="minorHAnsi"/>
        </w:rPr>
      </w:pPr>
      <w:r w:rsidRPr="009E0331">
        <w:rPr>
          <w:rFonts w:asciiTheme="minorHAnsi" w:hAnsiTheme="minorHAnsi" w:cstheme="minorHAnsi"/>
          <w:b/>
        </w:rPr>
        <w:t>10</w:t>
      </w:r>
      <w:r w:rsidRPr="009E0331">
        <w:rPr>
          <w:rFonts w:asciiTheme="minorHAnsi" w:hAnsiTheme="minorHAnsi" w:cstheme="minorHAnsi"/>
        </w:rPr>
        <w:t xml:space="preserve">. </w:t>
      </w:r>
      <w:r w:rsidRPr="009E0331">
        <w:rPr>
          <w:rFonts w:asciiTheme="minorHAnsi" w:hAnsiTheme="minorHAnsi" w:cstheme="minorHAnsi"/>
          <w:b/>
        </w:rPr>
        <w:t>R</w:t>
      </w:r>
      <w:r w:rsidR="00B66E02" w:rsidRPr="009E0331">
        <w:rPr>
          <w:rFonts w:asciiTheme="minorHAnsi" w:hAnsiTheme="minorHAnsi" w:cstheme="minorHAnsi"/>
          <w:b/>
        </w:rPr>
        <w:t>ok za dostavu ponuda</w:t>
      </w:r>
      <w:r w:rsidRPr="009E0331">
        <w:rPr>
          <w:rFonts w:asciiTheme="minorHAnsi" w:hAnsiTheme="minorHAnsi" w:cstheme="minorHAnsi"/>
        </w:rPr>
        <w:t>:</w:t>
      </w:r>
      <w:r w:rsidR="00251E38" w:rsidRPr="009E0331">
        <w:rPr>
          <w:rFonts w:asciiTheme="minorHAnsi" w:hAnsiTheme="minorHAnsi" w:cstheme="minorHAnsi"/>
        </w:rPr>
        <w:t xml:space="preserve"> </w:t>
      </w:r>
      <w:r w:rsidR="004510B3">
        <w:rPr>
          <w:rFonts w:asciiTheme="minorHAnsi" w:hAnsiTheme="minorHAnsi" w:cstheme="minorHAnsi"/>
        </w:rPr>
        <w:t>30</w:t>
      </w:r>
      <w:r w:rsidR="00251E38" w:rsidRPr="009E0331">
        <w:rPr>
          <w:rFonts w:asciiTheme="minorHAnsi" w:hAnsiTheme="minorHAnsi" w:cstheme="minorHAnsi"/>
        </w:rPr>
        <w:t xml:space="preserve">.01.2025. </w:t>
      </w:r>
      <w:r w:rsidR="00201516">
        <w:rPr>
          <w:rFonts w:asciiTheme="minorHAnsi" w:hAnsiTheme="minorHAnsi" w:cstheme="minorHAnsi"/>
        </w:rPr>
        <w:t>do</w:t>
      </w:r>
      <w:r w:rsidR="00251E38" w:rsidRPr="009E0331">
        <w:rPr>
          <w:rFonts w:asciiTheme="minorHAnsi" w:hAnsiTheme="minorHAnsi" w:cstheme="minorHAnsi"/>
        </w:rPr>
        <w:t xml:space="preserve"> </w:t>
      </w:r>
      <w:r w:rsidR="00201516">
        <w:rPr>
          <w:rFonts w:asciiTheme="minorHAnsi" w:hAnsiTheme="minorHAnsi" w:cstheme="minorHAnsi"/>
        </w:rPr>
        <w:t>10</w:t>
      </w:r>
      <w:r w:rsidR="00251E38" w:rsidRPr="009E0331">
        <w:rPr>
          <w:rFonts w:asciiTheme="minorHAnsi" w:hAnsiTheme="minorHAnsi" w:cstheme="minorHAnsi"/>
        </w:rPr>
        <w:t>:00 sati. Zakašnjele ponude se vraćaju ponuditeljima.</w:t>
      </w:r>
    </w:p>
    <w:p w14:paraId="1C8043F0" w14:textId="77777777" w:rsidR="00251E38" w:rsidRPr="009E0331" w:rsidRDefault="00251E38" w:rsidP="00251E38">
      <w:pPr>
        <w:jc w:val="both"/>
        <w:rPr>
          <w:rFonts w:asciiTheme="minorHAnsi" w:hAnsiTheme="minorHAnsi" w:cstheme="minorHAnsi"/>
        </w:rPr>
      </w:pPr>
    </w:p>
    <w:p w14:paraId="2B805637" w14:textId="7D85D9DE" w:rsidR="005E75A0" w:rsidRPr="009E0331" w:rsidRDefault="005E75A0" w:rsidP="00C0289B">
      <w:pPr>
        <w:jc w:val="both"/>
        <w:rPr>
          <w:rFonts w:asciiTheme="minorHAnsi" w:hAnsiTheme="minorHAnsi" w:cstheme="minorHAnsi"/>
          <w:b/>
        </w:rPr>
      </w:pPr>
      <w:r w:rsidRPr="009E0331">
        <w:rPr>
          <w:rFonts w:asciiTheme="minorHAnsi" w:hAnsiTheme="minorHAnsi" w:cstheme="minorHAnsi"/>
          <w:b/>
        </w:rPr>
        <w:t>11.</w:t>
      </w:r>
      <w:r w:rsidRPr="009E0331">
        <w:rPr>
          <w:rFonts w:asciiTheme="minorHAnsi" w:hAnsiTheme="minorHAnsi" w:cstheme="minorHAnsi"/>
        </w:rPr>
        <w:t xml:space="preserve"> </w:t>
      </w:r>
      <w:r w:rsidRPr="009E0331">
        <w:rPr>
          <w:rFonts w:asciiTheme="minorHAnsi" w:hAnsiTheme="minorHAnsi" w:cstheme="minorHAnsi"/>
          <w:b/>
        </w:rPr>
        <w:t>Adresa na koju se dostavlja ponuda:</w:t>
      </w:r>
      <w:r w:rsidR="00707D0E" w:rsidRPr="009E0331">
        <w:rPr>
          <w:rFonts w:asciiTheme="minorHAnsi" w:hAnsiTheme="minorHAnsi" w:cstheme="minorHAnsi"/>
        </w:rPr>
        <w:t xml:space="preserve"> Grad </w:t>
      </w:r>
      <w:r w:rsidR="00A54647" w:rsidRPr="009E0331">
        <w:rPr>
          <w:rFonts w:asciiTheme="minorHAnsi" w:hAnsiTheme="minorHAnsi" w:cstheme="minorHAnsi"/>
        </w:rPr>
        <w:t>Nova Gradiška</w:t>
      </w:r>
      <w:r w:rsidR="00707D0E" w:rsidRPr="009E0331">
        <w:rPr>
          <w:rFonts w:asciiTheme="minorHAnsi" w:hAnsiTheme="minorHAnsi" w:cstheme="minorHAnsi"/>
        </w:rPr>
        <w:t xml:space="preserve">, Upravni odjel za komunalne djelatnosti, Trg </w:t>
      </w:r>
      <w:r w:rsidR="00A54647" w:rsidRPr="009E0331">
        <w:rPr>
          <w:rFonts w:asciiTheme="minorHAnsi" w:hAnsiTheme="minorHAnsi" w:cstheme="minorHAnsi"/>
        </w:rPr>
        <w:t>kralja Tomislava br.</w:t>
      </w:r>
      <w:r w:rsidR="00707D0E" w:rsidRPr="009E0331">
        <w:rPr>
          <w:rFonts w:asciiTheme="minorHAnsi" w:hAnsiTheme="minorHAnsi" w:cstheme="minorHAnsi"/>
        </w:rPr>
        <w:t xml:space="preserve">1, </w:t>
      </w:r>
      <w:r w:rsidR="00A54647" w:rsidRPr="009E0331">
        <w:rPr>
          <w:rFonts w:asciiTheme="minorHAnsi" w:hAnsiTheme="minorHAnsi" w:cstheme="minorHAnsi"/>
        </w:rPr>
        <w:t>35400 Nova Gradiška</w:t>
      </w:r>
      <w:r w:rsidR="00BA32F5" w:rsidRPr="009E0331">
        <w:rPr>
          <w:rFonts w:asciiTheme="minorHAnsi" w:hAnsiTheme="minorHAnsi" w:cstheme="minorHAnsi"/>
        </w:rPr>
        <w:t>, s naznakom „Javno nadmetanje – koncesija dimnjačarski poslovi – ne otvaraj“.</w:t>
      </w:r>
      <w:r w:rsidR="00707D0E" w:rsidRPr="009E0331">
        <w:rPr>
          <w:rFonts w:asciiTheme="minorHAnsi" w:hAnsiTheme="minorHAnsi" w:cstheme="minorHAnsi"/>
        </w:rPr>
        <w:t xml:space="preserve"> </w:t>
      </w:r>
    </w:p>
    <w:p w14:paraId="75785451" w14:textId="77777777" w:rsidR="00C26B49" w:rsidRPr="009E0331" w:rsidRDefault="00C26B49" w:rsidP="00C0289B">
      <w:pPr>
        <w:jc w:val="both"/>
        <w:rPr>
          <w:rFonts w:asciiTheme="minorHAnsi" w:hAnsiTheme="minorHAnsi" w:cstheme="minorHAnsi"/>
        </w:rPr>
      </w:pPr>
    </w:p>
    <w:p w14:paraId="3ABE1474" w14:textId="7344F402" w:rsidR="00251E38" w:rsidRPr="009E0331" w:rsidRDefault="005E75A0" w:rsidP="00251E38">
      <w:pPr>
        <w:jc w:val="both"/>
        <w:rPr>
          <w:rFonts w:asciiTheme="minorHAnsi" w:hAnsiTheme="minorHAnsi" w:cstheme="minorHAnsi"/>
        </w:rPr>
      </w:pPr>
      <w:r w:rsidRPr="009E0331">
        <w:rPr>
          <w:rFonts w:asciiTheme="minorHAnsi" w:hAnsiTheme="minorHAnsi" w:cstheme="minorHAnsi"/>
          <w:b/>
        </w:rPr>
        <w:lastRenderedPageBreak/>
        <w:t>12</w:t>
      </w:r>
      <w:r w:rsidRPr="009E0331">
        <w:rPr>
          <w:rFonts w:asciiTheme="minorHAnsi" w:hAnsiTheme="minorHAnsi" w:cstheme="minorHAnsi"/>
        </w:rPr>
        <w:t xml:space="preserve">. </w:t>
      </w:r>
      <w:r w:rsidR="00B34935" w:rsidRPr="009E0331">
        <w:rPr>
          <w:rFonts w:asciiTheme="minorHAnsi" w:hAnsiTheme="minorHAnsi" w:cstheme="minorHAnsi"/>
          <w:b/>
        </w:rPr>
        <w:t>Mjesto i vrijeme otvaranja ponude</w:t>
      </w:r>
      <w:r w:rsidR="00B34935" w:rsidRPr="009E0331">
        <w:rPr>
          <w:rFonts w:asciiTheme="minorHAnsi" w:hAnsiTheme="minorHAnsi" w:cstheme="minorHAnsi"/>
        </w:rPr>
        <w:t>:</w:t>
      </w:r>
      <w:r w:rsidR="00252EB0" w:rsidRPr="009E0331">
        <w:rPr>
          <w:rFonts w:asciiTheme="minorHAnsi" w:hAnsiTheme="minorHAnsi" w:cstheme="minorHAnsi"/>
        </w:rPr>
        <w:t xml:space="preserve"> </w:t>
      </w:r>
      <w:r w:rsidR="0047074D" w:rsidRPr="009E0331">
        <w:rPr>
          <w:rFonts w:asciiTheme="minorHAnsi" w:hAnsiTheme="minorHAnsi" w:cstheme="minorHAnsi"/>
        </w:rPr>
        <w:t xml:space="preserve">Ponude će se otvoriti na javnom otvaranju ponuda dana </w:t>
      </w:r>
      <w:r w:rsidR="004510B3">
        <w:rPr>
          <w:rFonts w:asciiTheme="minorHAnsi" w:hAnsiTheme="minorHAnsi" w:cstheme="minorHAnsi"/>
        </w:rPr>
        <w:t>30</w:t>
      </w:r>
      <w:r w:rsidR="00251E38" w:rsidRPr="009E0331">
        <w:rPr>
          <w:rFonts w:asciiTheme="minorHAnsi" w:hAnsiTheme="minorHAnsi" w:cstheme="minorHAnsi"/>
        </w:rPr>
        <w:t xml:space="preserve">.01.2025. u </w:t>
      </w:r>
      <w:r w:rsidR="00201516">
        <w:rPr>
          <w:rFonts w:asciiTheme="minorHAnsi" w:hAnsiTheme="minorHAnsi" w:cstheme="minorHAnsi"/>
        </w:rPr>
        <w:t>10</w:t>
      </w:r>
      <w:r w:rsidR="00251E38" w:rsidRPr="009E0331">
        <w:rPr>
          <w:rFonts w:asciiTheme="minorHAnsi" w:hAnsiTheme="minorHAnsi" w:cstheme="minorHAnsi"/>
        </w:rPr>
        <w:t>:00 sati na adresi sjedišta davatelja koncesije (</w:t>
      </w:r>
      <w:r w:rsidR="000E55C0" w:rsidRPr="009E0331">
        <w:rPr>
          <w:rFonts w:asciiTheme="minorHAnsi" w:hAnsiTheme="minorHAnsi" w:cstheme="minorHAnsi"/>
        </w:rPr>
        <w:t>2</w:t>
      </w:r>
      <w:r w:rsidR="00251E38" w:rsidRPr="009E0331">
        <w:rPr>
          <w:rFonts w:asciiTheme="minorHAnsi" w:hAnsiTheme="minorHAnsi" w:cstheme="minorHAnsi"/>
        </w:rPr>
        <w:t>. kat, Mala vijećnica)</w:t>
      </w:r>
      <w:r w:rsidR="000E55C0" w:rsidRPr="009E0331">
        <w:rPr>
          <w:rFonts w:asciiTheme="minorHAnsi" w:hAnsiTheme="minorHAnsi" w:cstheme="minorHAnsi"/>
        </w:rPr>
        <w:t>.</w:t>
      </w:r>
    </w:p>
    <w:p w14:paraId="2447AD8D" w14:textId="64B55FA0" w:rsidR="00B34935" w:rsidRPr="009E0331" w:rsidRDefault="00252EB0" w:rsidP="00C0289B">
      <w:pPr>
        <w:jc w:val="both"/>
        <w:rPr>
          <w:rFonts w:asciiTheme="minorHAnsi" w:hAnsiTheme="minorHAnsi" w:cstheme="minorHAnsi"/>
        </w:rPr>
      </w:pPr>
      <w:r w:rsidRPr="009E0331">
        <w:rPr>
          <w:rFonts w:asciiTheme="minorHAnsi" w:hAnsiTheme="minorHAnsi" w:cstheme="minorHAnsi"/>
        </w:rPr>
        <w:t xml:space="preserve">Zapisnik o otvaranja ponuda uručit će se odmah po otvaranju ponuda </w:t>
      </w:r>
      <w:r w:rsidR="000E55C0" w:rsidRPr="009E0331">
        <w:rPr>
          <w:rFonts w:asciiTheme="minorHAnsi" w:hAnsiTheme="minorHAnsi" w:cstheme="minorHAnsi"/>
        </w:rPr>
        <w:t xml:space="preserve">nazočnim </w:t>
      </w:r>
      <w:r w:rsidRPr="009E0331">
        <w:rPr>
          <w:rFonts w:asciiTheme="minorHAnsi" w:hAnsiTheme="minorHAnsi" w:cstheme="minorHAnsi"/>
        </w:rPr>
        <w:t>ovlaštenim predstavnicima ponuditelja. Pregled i ocjenu pristiglih ponuda izvršit će Stručno povjerenstvo</w:t>
      </w:r>
      <w:r w:rsidR="008A301A" w:rsidRPr="009E0331">
        <w:rPr>
          <w:rFonts w:asciiTheme="minorHAnsi" w:hAnsiTheme="minorHAnsi" w:cstheme="minorHAnsi"/>
        </w:rPr>
        <w:t>,</w:t>
      </w:r>
      <w:r w:rsidRPr="009E0331">
        <w:rPr>
          <w:rFonts w:asciiTheme="minorHAnsi" w:hAnsiTheme="minorHAnsi" w:cstheme="minorHAnsi"/>
        </w:rPr>
        <w:t xml:space="preserve"> a podaci su tajni do donošenje Odluke o davanju koncesije ili Odluke o poništenju postupka davanja koncesije.</w:t>
      </w:r>
    </w:p>
    <w:p w14:paraId="6CD9B317" w14:textId="77777777" w:rsidR="00C26B49" w:rsidRPr="009E0331" w:rsidRDefault="00C26B49" w:rsidP="00C0289B">
      <w:pPr>
        <w:jc w:val="both"/>
        <w:rPr>
          <w:rFonts w:asciiTheme="minorHAnsi" w:hAnsiTheme="minorHAnsi" w:cstheme="minorHAnsi"/>
        </w:rPr>
      </w:pPr>
    </w:p>
    <w:p w14:paraId="76B87462" w14:textId="77777777" w:rsidR="00CC0CF5" w:rsidRPr="009E0331" w:rsidRDefault="00B34935" w:rsidP="00C0289B">
      <w:pPr>
        <w:jc w:val="both"/>
        <w:rPr>
          <w:rFonts w:asciiTheme="minorHAnsi" w:hAnsiTheme="minorHAnsi" w:cstheme="minorHAnsi"/>
        </w:rPr>
      </w:pPr>
      <w:r w:rsidRPr="009E0331">
        <w:rPr>
          <w:rFonts w:asciiTheme="minorHAnsi" w:hAnsiTheme="minorHAnsi" w:cstheme="minorHAnsi"/>
          <w:b/>
        </w:rPr>
        <w:t>13</w:t>
      </w:r>
      <w:r w:rsidRPr="009E0331">
        <w:rPr>
          <w:rFonts w:asciiTheme="minorHAnsi" w:hAnsiTheme="minorHAnsi" w:cstheme="minorHAnsi"/>
        </w:rPr>
        <w:t xml:space="preserve">. </w:t>
      </w:r>
      <w:r w:rsidRPr="009E0331">
        <w:rPr>
          <w:rFonts w:asciiTheme="minorHAnsi" w:hAnsiTheme="minorHAnsi" w:cstheme="minorHAnsi"/>
          <w:b/>
        </w:rPr>
        <w:t>Razlozi isključenja ponuditelja</w:t>
      </w:r>
      <w:r w:rsidRPr="009E0331">
        <w:rPr>
          <w:rFonts w:asciiTheme="minorHAnsi" w:hAnsiTheme="minorHAnsi" w:cstheme="minorHAnsi"/>
        </w:rPr>
        <w:t>:</w:t>
      </w:r>
    </w:p>
    <w:p w14:paraId="1D55DDB2" w14:textId="77777777" w:rsidR="00164E89" w:rsidRPr="009E0331" w:rsidRDefault="00164E89" w:rsidP="00C0289B">
      <w:pPr>
        <w:jc w:val="both"/>
        <w:rPr>
          <w:rFonts w:asciiTheme="minorHAnsi" w:hAnsiTheme="minorHAnsi" w:cstheme="minorHAnsi"/>
        </w:rPr>
      </w:pPr>
    </w:p>
    <w:p w14:paraId="0226C684" w14:textId="77777777" w:rsidR="0048591F" w:rsidRPr="009E0331" w:rsidRDefault="0048591F" w:rsidP="0048591F">
      <w:pPr>
        <w:jc w:val="both"/>
        <w:rPr>
          <w:rFonts w:asciiTheme="minorHAnsi" w:hAnsiTheme="minorHAnsi" w:cstheme="minorHAnsi"/>
          <w:b/>
          <w:bCs/>
        </w:rPr>
      </w:pPr>
      <w:r w:rsidRPr="009E0331">
        <w:rPr>
          <w:rFonts w:asciiTheme="minorHAnsi" w:hAnsiTheme="minorHAnsi" w:cstheme="minorHAnsi"/>
          <w:b/>
          <w:bCs/>
        </w:rPr>
        <w:t>13.1.</w:t>
      </w:r>
      <w:r w:rsidRPr="009E0331">
        <w:rPr>
          <w:rFonts w:asciiTheme="minorHAnsi" w:hAnsiTheme="minorHAnsi" w:cstheme="minorHAnsi"/>
          <w:b/>
          <w:bCs/>
        </w:rPr>
        <w:tab/>
        <w:t>Obvezni razlozi isključenja  ponuditelja</w:t>
      </w:r>
    </w:p>
    <w:p w14:paraId="249A690E"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Davatelj koncesije obvezan je isključiti gospodarski subjekt iz postupka davanja koncesija u bilo kojem trenutku:</w:t>
      </w:r>
    </w:p>
    <w:p w14:paraId="52BD1348" w14:textId="05DABC79" w:rsidR="0048591F" w:rsidRPr="009E0331" w:rsidRDefault="005502CB" w:rsidP="0048591F">
      <w:pPr>
        <w:jc w:val="both"/>
        <w:rPr>
          <w:rFonts w:asciiTheme="minorHAnsi" w:hAnsiTheme="minorHAnsi" w:cstheme="minorHAnsi"/>
        </w:rPr>
      </w:pPr>
      <w:r w:rsidRPr="009E0331">
        <w:rPr>
          <w:rFonts w:asciiTheme="minorHAnsi" w:hAnsiTheme="minorHAnsi" w:cstheme="minorHAnsi"/>
        </w:rPr>
        <w:t xml:space="preserve">13.1.1. </w:t>
      </w:r>
      <w:r w:rsidR="0048591F" w:rsidRPr="009E0331">
        <w:rPr>
          <w:rFonts w:asciiTheme="minorHAnsi" w:hAnsiTheme="minorHAnsi" w:cstheme="minorHAnsi"/>
        </w:rPr>
        <w:t>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A998FCB"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a) sudjelovanje u zločinačkoj organizaciji, na temelju</w:t>
      </w:r>
    </w:p>
    <w:p w14:paraId="302E2208"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328. (zločinačko udruženje) i članka 329. (počinjenje kaznenog djela u sastavu zločinačkog udruženja) Kaznenog zakona (Narodne novine, br. 125/11., 144/12., 56/15. i 61/15.)</w:t>
      </w:r>
    </w:p>
    <w:p w14:paraId="74DC6B17"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333. (udruživanje za počinjenje kaznenih djela), iz Kaznenog zakona (Narodne novine, br. 110/97., 27/98., 50/00., 129/00., 51/01., 111/03., 190/03., 105/04., 84/05., 71/06., 110/07., 152/08., 57/11., 77/11. i 143/12.)</w:t>
      </w:r>
    </w:p>
    <w:p w14:paraId="4705378F"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b) korupciju, na temelju</w:t>
      </w:r>
    </w:p>
    <w:p w14:paraId="2E313980"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i 61/15.)</w:t>
      </w:r>
    </w:p>
    <w:p w14:paraId="3177A118"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6BD508"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c) prijevaru, na temelju</w:t>
      </w:r>
    </w:p>
    <w:p w14:paraId="24D88068"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236. (prijevara), članka 247. (prijevara u gospodarskom poslovanju), članka 256. (utaja poreza ili carine) i članka 258. (subvencijska prijevara) Kaznenog zakona (Narodne novine, br. 125/11., 144/12., 56/15. i 61/15.)</w:t>
      </w:r>
    </w:p>
    <w:p w14:paraId="20C2C9DC"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6BC6B99D"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d) terorizam ili kaznena djela povezana s terorističkim aktivnostima, na temelju</w:t>
      </w:r>
    </w:p>
    <w:p w14:paraId="41CB9AD2"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lastRenderedPageBreak/>
        <w:t>– članka 97. (terorizam), članka 99. (javno poticanje na terorizam), članka 100. (novačenje za terorizam), članka 101. (obuka za terorizam) i članka 102. (terorističko udruženje) Kaznenog zakona (Narodne novine, br. 125/11., 144/12., 56/15. i 61/15.)</w:t>
      </w:r>
    </w:p>
    <w:p w14:paraId="3AFF3B96"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169. (terorizam), članka 169.a (javno poticanje na terorizam) i članka 169.b (novačenje i obuka za terorizam) iz Kaznenog zakona (Narodne novine, br. 110/97., 27/98., 50/00., 129/00., 51/01., 111/03., 190/03., 105/04., 84/05., 71/06., 110/07., 152/08., 57/11., 77/11. i 143/12.)</w:t>
      </w:r>
    </w:p>
    <w:p w14:paraId="6C9DC667"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e) pranje novca ili financiranje terorizma, na temelju</w:t>
      </w:r>
    </w:p>
    <w:p w14:paraId="7BD1403F"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98. (financiranje terorizma) i članka 265. (pranje novca) Kaznenog zakona (Narodne novine, br. 125/11., 144/12., 56/15. i 61/15.)</w:t>
      </w:r>
    </w:p>
    <w:p w14:paraId="259AA135"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279. (pranje novca) iz Kaznenog zakona (Narodne novine, br. 110/97., 27/98., 50/00., 129/00., 51/01., 111/03., 190/03., 105/04., 84/05., 71/06., 110/07., 152/08., 57/11., 77/11. i 143/12.)</w:t>
      </w:r>
    </w:p>
    <w:p w14:paraId="38272C85"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f) dječji rad ili druge oblike trgovanja ljudima, na temelju</w:t>
      </w:r>
    </w:p>
    <w:p w14:paraId="51E3C1FB"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106. (trgovanje ljudima) Kaznenog zakona (Narodne novine, br. 125/11., 144/12., 56/15. i 61/15.)</w:t>
      </w:r>
    </w:p>
    <w:p w14:paraId="2995A7F5"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 članka 175. (trgovanje ljudima i ropstvo) iz Kaznenog zakona (Narodne novine, br. 110/97., 27/98., 50/00., 129/00., 51/01., 111/03., 190/03., 105/04., 84/05., 71/06., 110/07., 152/08., 57/11., 77/11. i 143/12.).</w:t>
      </w:r>
    </w:p>
    <w:p w14:paraId="6D591973"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Davatelj koncesije obvezan je isključiti gospodarski subjekt u bilo kojem trenutku tijekom postupka davanja koncesije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ove točke Dokumentacije za nadmetanje i za odgovarajuća kaznena djela prema nacionalnim propisima države poslovnog nastana gospodarskog subjekta, odnosno države čiji je osoba državljanin.</w:t>
      </w:r>
    </w:p>
    <w:p w14:paraId="0E323A81" w14:textId="337D11A0" w:rsidR="0048591F" w:rsidRPr="009E0331" w:rsidRDefault="005502CB" w:rsidP="0048591F">
      <w:pPr>
        <w:jc w:val="both"/>
        <w:rPr>
          <w:rFonts w:asciiTheme="minorHAnsi" w:hAnsiTheme="minorHAnsi" w:cstheme="minorHAnsi"/>
        </w:rPr>
      </w:pPr>
      <w:r w:rsidRPr="009E0331">
        <w:rPr>
          <w:rFonts w:asciiTheme="minorHAnsi" w:hAnsiTheme="minorHAnsi" w:cstheme="minorHAnsi"/>
        </w:rPr>
        <w:t xml:space="preserve">13.1.2. </w:t>
      </w:r>
      <w:r w:rsidR="0048591F" w:rsidRPr="009E0331">
        <w:rPr>
          <w:rFonts w:asciiTheme="minorHAnsi" w:hAnsiTheme="minorHAnsi" w:cstheme="minorHAnsi"/>
        </w:rPr>
        <w:t>ako je gospodarski subjekt u postupku likvidacije, odnosno ako je obustavio svoje poslovne aktivnosti</w:t>
      </w:r>
      <w:r w:rsidR="00B67EF9" w:rsidRPr="009E0331">
        <w:rPr>
          <w:rFonts w:asciiTheme="minorHAnsi" w:hAnsiTheme="minorHAnsi" w:cstheme="minorHAnsi"/>
        </w:rPr>
        <w:t>,</w:t>
      </w:r>
    </w:p>
    <w:p w14:paraId="37FB25BB" w14:textId="5119A5BC" w:rsidR="0048591F" w:rsidRPr="009E0331" w:rsidRDefault="005502CB" w:rsidP="0048591F">
      <w:pPr>
        <w:jc w:val="both"/>
        <w:rPr>
          <w:rFonts w:asciiTheme="minorHAnsi" w:hAnsiTheme="minorHAnsi" w:cstheme="minorHAnsi"/>
        </w:rPr>
      </w:pPr>
      <w:r w:rsidRPr="009E0331">
        <w:rPr>
          <w:rFonts w:asciiTheme="minorHAnsi" w:hAnsiTheme="minorHAnsi" w:cstheme="minorHAnsi"/>
        </w:rPr>
        <w:t xml:space="preserve">13.1.3. </w:t>
      </w:r>
      <w:r w:rsidR="0048591F" w:rsidRPr="009E0331">
        <w:rPr>
          <w:rFonts w:asciiTheme="minorHAnsi" w:hAnsiTheme="minorHAnsi" w:cstheme="minorHAnsi"/>
        </w:rPr>
        <w:t>ako utvrdi da gospodarski subjekt nije ispunio obveze plaćanja dospjelih poreznih obveza i/ili doprinosa za mirovinsko i zdravstveno osiguranje u Republici Hrvatskoj ili u državi poslovnog nastana gospodarskog subjekta</w:t>
      </w:r>
      <w:r w:rsidR="00766F22" w:rsidRPr="009E0331">
        <w:rPr>
          <w:rFonts w:asciiTheme="minorHAnsi" w:hAnsiTheme="minorHAnsi" w:cstheme="minorHAnsi"/>
        </w:rPr>
        <w:t>.</w:t>
      </w:r>
    </w:p>
    <w:p w14:paraId="2C09670E" w14:textId="77777777" w:rsidR="00150667" w:rsidRPr="009E0331" w:rsidRDefault="00150667" w:rsidP="0048591F">
      <w:pPr>
        <w:jc w:val="both"/>
        <w:rPr>
          <w:rFonts w:asciiTheme="minorHAnsi" w:hAnsiTheme="minorHAnsi" w:cstheme="minorHAnsi"/>
          <w:b/>
          <w:bCs/>
        </w:rPr>
      </w:pPr>
    </w:p>
    <w:p w14:paraId="00265591" w14:textId="77777777" w:rsidR="0048591F" w:rsidRPr="009E0331" w:rsidRDefault="0048591F" w:rsidP="0048591F">
      <w:pPr>
        <w:jc w:val="both"/>
        <w:rPr>
          <w:rFonts w:asciiTheme="minorHAnsi" w:hAnsiTheme="minorHAnsi" w:cstheme="minorHAnsi"/>
          <w:b/>
          <w:bCs/>
        </w:rPr>
      </w:pPr>
      <w:r w:rsidRPr="009E0331">
        <w:rPr>
          <w:rFonts w:asciiTheme="minorHAnsi" w:hAnsiTheme="minorHAnsi" w:cstheme="minorHAnsi"/>
          <w:b/>
          <w:bCs/>
        </w:rPr>
        <w:t>13.2.</w:t>
      </w:r>
      <w:r w:rsidRPr="009E0331">
        <w:rPr>
          <w:rFonts w:asciiTheme="minorHAnsi" w:hAnsiTheme="minorHAnsi" w:cstheme="minorHAnsi"/>
          <w:b/>
          <w:bCs/>
        </w:rPr>
        <w:tab/>
        <w:t xml:space="preserve">Dokazi da ne postoje osnove za isključenje gospodarskog subjekta </w:t>
      </w:r>
    </w:p>
    <w:p w14:paraId="59AD561E" w14:textId="77777777" w:rsidR="0048591F" w:rsidRPr="009E0331" w:rsidRDefault="0048591F" w:rsidP="0048591F">
      <w:pPr>
        <w:jc w:val="both"/>
        <w:rPr>
          <w:rFonts w:asciiTheme="minorHAnsi" w:hAnsiTheme="minorHAnsi" w:cstheme="minorHAnsi"/>
        </w:rPr>
      </w:pPr>
      <w:r w:rsidRPr="009E0331">
        <w:rPr>
          <w:rFonts w:asciiTheme="minorHAnsi" w:hAnsiTheme="minorHAnsi" w:cstheme="minorHAnsi"/>
        </w:rPr>
        <w:t>Davatelj koncesije obvezan je kao dostatan dokaz da ne postoje osnove za isključenje gospodarskog subjekta prihvatiti:</w:t>
      </w:r>
    </w:p>
    <w:p w14:paraId="69CDB0D0" w14:textId="5AA1F4B7" w:rsidR="0048591F" w:rsidRPr="009E0331" w:rsidRDefault="0048591F" w:rsidP="0048591F">
      <w:pPr>
        <w:jc w:val="both"/>
        <w:rPr>
          <w:rFonts w:asciiTheme="minorHAnsi" w:hAnsiTheme="minorHAnsi" w:cstheme="minorHAnsi"/>
        </w:rPr>
      </w:pPr>
      <w:r w:rsidRPr="009E0331">
        <w:rPr>
          <w:rFonts w:asciiTheme="minorHAnsi" w:hAnsiTheme="minorHAnsi" w:cstheme="minorHAnsi"/>
        </w:rPr>
        <w:t>-</w:t>
      </w:r>
      <w:r w:rsidRPr="009E0331">
        <w:rPr>
          <w:rFonts w:asciiTheme="minorHAnsi" w:hAnsiTheme="minorHAnsi" w:cstheme="minorHAnsi"/>
        </w:rPr>
        <w:tab/>
        <w:t xml:space="preserve">Izjavu gospodarskog subjekta kojom se dokazuje da ne postoje osnove za isključenje iz točke </w:t>
      </w:r>
      <w:r w:rsidR="004758B4" w:rsidRPr="009E0331">
        <w:rPr>
          <w:rFonts w:asciiTheme="minorHAnsi" w:hAnsiTheme="minorHAnsi" w:cstheme="minorHAnsi"/>
        </w:rPr>
        <w:t>1</w:t>
      </w:r>
      <w:r w:rsidRPr="009E0331">
        <w:rPr>
          <w:rFonts w:asciiTheme="minorHAnsi" w:hAnsiTheme="minorHAnsi" w:cstheme="minorHAnsi"/>
        </w:rPr>
        <w:t>3.1. podtoč</w:t>
      </w:r>
      <w:r w:rsidR="00766F22" w:rsidRPr="009E0331">
        <w:rPr>
          <w:rFonts w:asciiTheme="minorHAnsi" w:hAnsiTheme="minorHAnsi" w:cstheme="minorHAnsi"/>
        </w:rPr>
        <w:t>a</w:t>
      </w:r>
      <w:r w:rsidRPr="009E0331">
        <w:rPr>
          <w:rFonts w:asciiTheme="minorHAnsi" w:hAnsiTheme="minorHAnsi" w:cstheme="minorHAnsi"/>
        </w:rPr>
        <w:t>k</w:t>
      </w:r>
      <w:r w:rsidR="00766F22" w:rsidRPr="009E0331">
        <w:rPr>
          <w:rFonts w:asciiTheme="minorHAnsi" w:hAnsiTheme="minorHAnsi" w:cstheme="minorHAnsi"/>
        </w:rPr>
        <w:t>a</w:t>
      </w:r>
      <w:r w:rsidRPr="009E0331">
        <w:rPr>
          <w:rFonts w:asciiTheme="minorHAnsi" w:hAnsiTheme="minorHAnsi" w:cstheme="minorHAnsi"/>
        </w:rPr>
        <w:t xml:space="preserve"> </w:t>
      </w:r>
      <w:r w:rsidR="004758B4" w:rsidRPr="009E0331">
        <w:rPr>
          <w:rFonts w:asciiTheme="minorHAnsi" w:hAnsiTheme="minorHAnsi" w:cstheme="minorHAnsi"/>
        </w:rPr>
        <w:t>13.1.1.</w:t>
      </w:r>
      <w:r w:rsidR="009E6C19" w:rsidRPr="009E0331">
        <w:rPr>
          <w:rFonts w:asciiTheme="minorHAnsi" w:hAnsiTheme="minorHAnsi" w:cstheme="minorHAnsi"/>
        </w:rPr>
        <w:t xml:space="preserve"> </w:t>
      </w:r>
      <w:r w:rsidR="00766F22" w:rsidRPr="009E0331">
        <w:rPr>
          <w:rFonts w:asciiTheme="minorHAnsi" w:hAnsiTheme="minorHAnsi" w:cstheme="minorHAnsi"/>
        </w:rPr>
        <w:t xml:space="preserve">i 13.1.2. </w:t>
      </w:r>
      <w:r w:rsidRPr="009E0331">
        <w:rPr>
          <w:rFonts w:asciiTheme="minorHAnsi" w:hAnsiTheme="minorHAnsi" w:cstheme="minorHAnsi"/>
        </w:rPr>
        <w:t>koju daje osoba po zakonu ovlaštena za zastupanje gospodarskog subjekta ovjerenu kod javnog bilježnika</w:t>
      </w:r>
      <w:r w:rsidR="00766F22" w:rsidRPr="009E0331">
        <w:rPr>
          <w:rFonts w:asciiTheme="minorHAnsi" w:hAnsiTheme="minorHAnsi" w:cstheme="minorHAnsi"/>
        </w:rPr>
        <w:t xml:space="preserve"> ili odgovarajući dokument iz službenih registara kojima se može dokazati traženi uvjet</w:t>
      </w:r>
      <w:r w:rsidRPr="009E0331">
        <w:rPr>
          <w:rFonts w:asciiTheme="minorHAnsi" w:hAnsiTheme="minorHAnsi" w:cstheme="minorHAnsi"/>
        </w:rPr>
        <w:t>;</w:t>
      </w:r>
    </w:p>
    <w:p w14:paraId="130503B7" w14:textId="3B5F46F5" w:rsidR="0048591F" w:rsidRPr="009E0331" w:rsidRDefault="0048591F" w:rsidP="0048591F">
      <w:pPr>
        <w:jc w:val="both"/>
        <w:rPr>
          <w:rFonts w:asciiTheme="minorHAnsi" w:hAnsiTheme="minorHAnsi" w:cstheme="minorHAnsi"/>
        </w:rPr>
      </w:pPr>
      <w:r w:rsidRPr="009E0331">
        <w:rPr>
          <w:rFonts w:asciiTheme="minorHAnsi" w:hAnsiTheme="minorHAnsi" w:cstheme="minorHAnsi"/>
        </w:rPr>
        <w:t>-</w:t>
      </w:r>
      <w:r w:rsidRPr="009E0331">
        <w:rPr>
          <w:rFonts w:asciiTheme="minorHAnsi" w:hAnsiTheme="minorHAnsi" w:cstheme="minorHAnsi"/>
        </w:rPr>
        <w:tab/>
        <w:t>Potvrdu porezne uprave ili drugog nadležnog tijela u državi poslovnog nastana gospodarskog subjekta kojom se dokazuje da ne postoje osnove za isključenje iz točke 13.1. podtočk</w:t>
      </w:r>
      <w:r w:rsidR="00766F22" w:rsidRPr="009E0331">
        <w:rPr>
          <w:rFonts w:asciiTheme="minorHAnsi" w:hAnsiTheme="minorHAnsi" w:cstheme="minorHAnsi"/>
        </w:rPr>
        <w:t>e</w:t>
      </w:r>
      <w:r w:rsidRPr="009E0331">
        <w:rPr>
          <w:rFonts w:asciiTheme="minorHAnsi" w:hAnsiTheme="minorHAnsi" w:cstheme="minorHAnsi"/>
        </w:rPr>
        <w:t xml:space="preserve"> </w:t>
      </w:r>
      <w:r w:rsidR="004758B4" w:rsidRPr="009E0331">
        <w:rPr>
          <w:rFonts w:asciiTheme="minorHAnsi" w:hAnsiTheme="minorHAnsi" w:cstheme="minorHAnsi"/>
        </w:rPr>
        <w:t>13.1.3.</w:t>
      </w:r>
      <w:r w:rsidRPr="009E0331">
        <w:rPr>
          <w:rFonts w:asciiTheme="minorHAnsi" w:hAnsiTheme="minorHAnsi" w:cstheme="minorHAnsi"/>
        </w:rPr>
        <w:t xml:space="preserve">; </w:t>
      </w:r>
    </w:p>
    <w:p w14:paraId="426C4964" w14:textId="0351CD84" w:rsidR="0048591F" w:rsidRPr="009E0331" w:rsidRDefault="0048591F" w:rsidP="0048591F">
      <w:pPr>
        <w:jc w:val="both"/>
        <w:rPr>
          <w:rFonts w:asciiTheme="minorHAnsi" w:hAnsiTheme="minorHAnsi" w:cstheme="minorHAnsi"/>
        </w:rPr>
      </w:pPr>
      <w:r w:rsidRPr="009E0331">
        <w:rPr>
          <w:rFonts w:asciiTheme="minorHAnsi" w:hAnsiTheme="minorHAnsi" w:cstheme="minorHAnsi"/>
        </w:rPr>
        <w:t>-</w:t>
      </w:r>
      <w:r w:rsidRPr="009E0331">
        <w:rPr>
          <w:rFonts w:asciiTheme="minorHAnsi" w:hAnsiTheme="minorHAnsi" w:cstheme="minorHAnsi"/>
        </w:rPr>
        <w:tab/>
        <w:t xml:space="preserve">Ako se u državi poslovnog nastana gospodarskog subjekta, odnosno državi čiji je osoba državljanin ne izdaju gore navedeni dokumenti iz ove točke ili ako ne obuhvaćaju sve okolnosti, oni mogu biti zamijenjeni izjavom pod prisegom ili ako izjava pod prisegom prema pravu dotične države ne postoji, izjavom davatelja s ovjerenim potpisom kod nadležne sudske ili </w:t>
      </w:r>
      <w:r w:rsidRPr="009E0331">
        <w:rPr>
          <w:rFonts w:asciiTheme="minorHAnsi" w:hAnsiTheme="minorHAnsi" w:cstheme="minorHAnsi"/>
        </w:rPr>
        <w:lastRenderedPageBreak/>
        <w:t>upravne vlasti, javnog bilježnika ili strukovnog ili trgovinskog tijela u državi poslovnog nastana gospodarskog subjekta, odnosno državi čiji je osoba državljanin.</w:t>
      </w:r>
    </w:p>
    <w:p w14:paraId="4F4846DC" w14:textId="77777777" w:rsidR="0048591F" w:rsidRPr="009E0331" w:rsidRDefault="0048591F" w:rsidP="00C0289B">
      <w:pPr>
        <w:jc w:val="both"/>
        <w:rPr>
          <w:rFonts w:asciiTheme="minorHAnsi" w:hAnsiTheme="minorHAnsi" w:cstheme="minorHAnsi"/>
        </w:rPr>
      </w:pPr>
    </w:p>
    <w:p w14:paraId="22D35558" w14:textId="77777777" w:rsidR="00696F45" w:rsidRPr="009E0331" w:rsidRDefault="00C8155E" w:rsidP="0096070C">
      <w:pPr>
        <w:jc w:val="both"/>
        <w:rPr>
          <w:rFonts w:asciiTheme="minorHAnsi" w:hAnsiTheme="minorHAnsi" w:cstheme="minorHAnsi"/>
        </w:rPr>
      </w:pPr>
      <w:r w:rsidRPr="009E0331">
        <w:rPr>
          <w:rFonts w:asciiTheme="minorHAnsi" w:hAnsiTheme="minorHAnsi" w:cstheme="minorHAnsi"/>
          <w:b/>
          <w:bCs/>
        </w:rPr>
        <w:t xml:space="preserve">14. </w:t>
      </w:r>
      <w:r w:rsidR="002C7269" w:rsidRPr="009E0331">
        <w:rPr>
          <w:rFonts w:asciiTheme="minorHAnsi" w:hAnsiTheme="minorHAnsi" w:cstheme="minorHAnsi"/>
          <w:b/>
          <w:bCs/>
        </w:rPr>
        <w:t>Uvjeti pravne i poslovne, financijske, tehničke i stručne sposobnosti, u skladu s odredbama posebnog zakona te dokazi i podaci kojima gospodarski subjekt dokazuje ispunjenje tih uvjeta</w:t>
      </w:r>
      <w:r w:rsidR="002C7269" w:rsidRPr="009E0331">
        <w:rPr>
          <w:rFonts w:asciiTheme="minorHAnsi" w:hAnsiTheme="minorHAnsi" w:cstheme="minorHAnsi"/>
        </w:rPr>
        <w:t>:</w:t>
      </w:r>
    </w:p>
    <w:p w14:paraId="207DC845" w14:textId="77777777" w:rsidR="000856A9" w:rsidRPr="009E0331" w:rsidRDefault="000856A9" w:rsidP="0096070C">
      <w:pPr>
        <w:jc w:val="both"/>
        <w:rPr>
          <w:rFonts w:asciiTheme="minorHAnsi" w:hAnsiTheme="minorHAnsi" w:cstheme="minorHAnsi"/>
        </w:rPr>
      </w:pPr>
    </w:p>
    <w:p w14:paraId="1478B47E" w14:textId="77777777" w:rsidR="008A301A" w:rsidRPr="009E0331" w:rsidRDefault="00C26B49" w:rsidP="008A301A">
      <w:pPr>
        <w:jc w:val="both"/>
        <w:rPr>
          <w:rFonts w:asciiTheme="minorHAnsi" w:hAnsiTheme="minorHAnsi" w:cstheme="minorHAnsi"/>
          <w:b/>
        </w:rPr>
      </w:pPr>
      <w:r w:rsidRPr="009E0331">
        <w:rPr>
          <w:rFonts w:asciiTheme="minorHAnsi" w:hAnsiTheme="minorHAnsi" w:cstheme="minorHAnsi"/>
          <w:b/>
        </w:rPr>
        <w:t>14.1. Pravna i poslovna sposobnost:</w:t>
      </w:r>
    </w:p>
    <w:p w14:paraId="75B10CCD" w14:textId="7092444C" w:rsidR="00B748B2" w:rsidRPr="009E0331" w:rsidRDefault="008A301A" w:rsidP="008A301A">
      <w:pPr>
        <w:jc w:val="both"/>
        <w:rPr>
          <w:rFonts w:asciiTheme="minorHAnsi" w:hAnsiTheme="minorHAnsi" w:cstheme="minorHAnsi"/>
          <w:b/>
        </w:rPr>
      </w:pPr>
      <w:r w:rsidRPr="009E0331">
        <w:rPr>
          <w:rFonts w:asciiTheme="minorHAnsi" w:hAnsiTheme="minorHAnsi" w:cstheme="minorHAnsi"/>
          <w:b/>
        </w:rPr>
        <w:t xml:space="preserve">- </w:t>
      </w:r>
      <w:r w:rsidR="00B748B2" w:rsidRPr="009E0331">
        <w:rPr>
          <w:rFonts w:asciiTheme="minorHAnsi" w:hAnsiTheme="minorHAnsi" w:cstheme="minorHAnsi"/>
        </w:rPr>
        <w:t>isprava o upisu u sudski, obrtni, strukovni ili drugi odgovarajući registar</w:t>
      </w:r>
      <w:r w:rsidR="00766F22" w:rsidRPr="009E0331">
        <w:rPr>
          <w:rFonts w:asciiTheme="minorHAnsi" w:hAnsiTheme="minorHAnsi" w:cstheme="minorHAnsi"/>
        </w:rPr>
        <w:t>,</w:t>
      </w:r>
    </w:p>
    <w:p w14:paraId="24451C2B" w14:textId="58A5DE31" w:rsidR="00B748B2" w:rsidRPr="009E0331" w:rsidRDefault="008A301A" w:rsidP="00B748B2">
      <w:pPr>
        <w:jc w:val="both"/>
        <w:rPr>
          <w:rFonts w:asciiTheme="minorHAnsi" w:hAnsiTheme="minorHAnsi" w:cstheme="minorHAnsi"/>
        </w:rPr>
      </w:pPr>
      <w:r w:rsidRPr="009E0331">
        <w:rPr>
          <w:rFonts w:asciiTheme="minorHAnsi" w:hAnsiTheme="minorHAnsi" w:cstheme="minorHAnsi"/>
        </w:rPr>
        <w:t xml:space="preserve">- </w:t>
      </w:r>
      <w:r w:rsidR="00B748B2" w:rsidRPr="009E0331">
        <w:rPr>
          <w:rFonts w:asciiTheme="minorHAnsi" w:hAnsiTheme="minorHAnsi" w:cstheme="minorHAnsi"/>
        </w:rPr>
        <w:t>u slučaju zajednice ponuditelja, svi članovi zajednice obvezni su pojedinačno dokazati svoju</w:t>
      </w:r>
      <w:r w:rsidR="00766F22" w:rsidRPr="009E0331">
        <w:rPr>
          <w:rFonts w:asciiTheme="minorHAnsi" w:hAnsiTheme="minorHAnsi" w:cstheme="minorHAnsi"/>
        </w:rPr>
        <w:t xml:space="preserve"> pravnu i poslovnu</w:t>
      </w:r>
      <w:r w:rsidR="00B748B2" w:rsidRPr="009E0331">
        <w:rPr>
          <w:rFonts w:asciiTheme="minorHAnsi" w:hAnsiTheme="minorHAnsi" w:cstheme="minorHAnsi"/>
        </w:rPr>
        <w:t xml:space="preserve"> sposobnost. </w:t>
      </w:r>
    </w:p>
    <w:p w14:paraId="07BF627D" w14:textId="77777777" w:rsidR="00766F22" w:rsidRPr="009E0331" w:rsidRDefault="00766F22" w:rsidP="00B748B2">
      <w:pPr>
        <w:jc w:val="both"/>
        <w:rPr>
          <w:rFonts w:asciiTheme="minorHAnsi" w:hAnsiTheme="minorHAnsi" w:cstheme="minorHAnsi"/>
        </w:rPr>
      </w:pPr>
    </w:p>
    <w:p w14:paraId="31ECBEA5" w14:textId="04E1AF78" w:rsidR="008E1467" w:rsidRPr="009E0331" w:rsidRDefault="00B748B2" w:rsidP="00A91519">
      <w:pPr>
        <w:jc w:val="both"/>
        <w:rPr>
          <w:rFonts w:asciiTheme="minorHAnsi" w:hAnsiTheme="minorHAnsi" w:cstheme="minorHAnsi"/>
        </w:rPr>
      </w:pPr>
      <w:r w:rsidRPr="009E0331">
        <w:rPr>
          <w:rFonts w:asciiTheme="minorHAnsi" w:hAnsiTheme="minorHAnsi" w:cstheme="minorHAnsi"/>
          <w:b/>
        </w:rPr>
        <w:t>14.2</w:t>
      </w:r>
      <w:r w:rsidRPr="009E0331">
        <w:rPr>
          <w:rFonts w:asciiTheme="minorHAnsi" w:hAnsiTheme="minorHAnsi" w:cstheme="minorHAnsi"/>
        </w:rPr>
        <w:t xml:space="preserve">. </w:t>
      </w:r>
      <w:r w:rsidRPr="009E0331">
        <w:rPr>
          <w:rFonts w:asciiTheme="minorHAnsi" w:hAnsiTheme="minorHAnsi" w:cstheme="minorHAnsi"/>
          <w:b/>
          <w:bCs/>
        </w:rPr>
        <w:t>Financijska sposobnost:</w:t>
      </w:r>
      <w:r w:rsidRPr="009E0331">
        <w:rPr>
          <w:rFonts w:asciiTheme="minorHAnsi" w:hAnsiTheme="minorHAnsi" w:cstheme="minorHAnsi"/>
        </w:rPr>
        <w:t xml:space="preserve"> </w:t>
      </w:r>
      <w:r w:rsidR="008E1467" w:rsidRPr="009E0331">
        <w:rPr>
          <w:rFonts w:asciiTheme="minorHAnsi" w:hAnsiTheme="minorHAnsi" w:cstheme="minorHAnsi"/>
        </w:rPr>
        <w:t xml:space="preserve">potvrda da nema dugovanja prema Gradu </w:t>
      </w:r>
      <w:r w:rsidR="003063A1" w:rsidRPr="009E0331">
        <w:rPr>
          <w:rFonts w:asciiTheme="minorHAnsi" w:hAnsiTheme="minorHAnsi" w:cstheme="minorHAnsi"/>
        </w:rPr>
        <w:t>Nova Gradiška</w:t>
      </w:r>
      <w:r w:rsidR="008E1467" w:rsidRPr="009E0331">
        <w:rPr>
          <w:rFonts w:asciiTheme="minorHAnsi" w:hAnsiTheme="minorHAnsi" w:cstheme="minorHAnsi"/>
        </w:rPr>
        <w:t xml:space="preserve"> po bilo kojoj osnovi, ne starij</w:t>
      </w:r>
      <w:r w:rsidR="006112FB">
        <w:rPr>
          <w:rFonts w:asciiTheme="minorHAnsi" w:hAnsiTheme="minorHAnsi" w:cstheme="minorHAnsi"/>
        </w:rPr>
        <w:t>a</w:t>
      </w:r>
      <w:r w:rsidR="008E1467" w:rsidRPr="009E0331">
        <w:rPr>
          <w:rFonts w:asciiTheme="minorHAnsi" w:hAnsiTheme="minorHAnsi" w:cstheme="minorHAnsi"/>
        </w:rPr>
        <w:t xml:space="preserve"> od 30 dana računajući od dana slanja na objavu obavijesti o namjeri davanja koncesije</w:t>
      </w:r>
      <w:r w:rsidR="00766F22" w:rsidRPr="009E0331">
        <w:rPr>
          <w:rFonts w:asciiTheme="minorHAnsi" w:hAnsiTheme="minorHAnsi" w:cstheme="minorHAnsi"/>
        </w:rPr>
        <w:t>.</w:t>
      </w:r>
    </w:p>
    <w:p w14:paraId="0603292E" w14:textId="77777777" w:rsidR="00766F22" w:rsidRPr="009E0331" w:rsidRDefault="00766F22" w:rsidP="0097196B">
      <w:pPr>
        <w:jc w:val="both"/>
        <w:rPr>
          <w:rFonts w:asciiTheme="minorHAnsi" w:hAnsiTheme="minorHAnsi" w:cstheme="minorHAnsi"/>
        </w:rPr>
      </w:pPr>
    </w:p>
    <w:p w14:paraId="464C3C0A" w14:textId="534E82F7" w:rsidR="00B748B2" w:rsidRPr="009E0331" w:rsidRDefault="000F6293" w:rsidP="0097196B">
      <w:pPr>
        <w:jc w:val="both"/>
        <w:rPr>
          <w:rFonts w:asciiTheme="minorHAnsi" w:hAnsiTheme="minorHAnsi" w:cstheme="minorHAnsi"/>
        </w:rPr>
      </w:pPr>
      <w:r w:rsidRPr="009E0331">
        <w:rPr>
          <w:rFonts w:asciiTheme="minorHAnsi" w:hAnsiTheme="minorHAnsi" w:cstheme="minorHAnsi"/>
          <w:b/>
          <w:bCs/>
        </w:rPr>
        <w:t>14.3. Tehnička i stručna sposobnost</w:t>
      </w:r>
      <w:r w:rsidR="005C3F68" w:rsidRPr="009E0331">
        <w:rPr>
          <w:rFonts w:asciiTheme="minorHAnsi" w:hAnsiTheme="minorHAnsi" w:cstheme="minorHAnsi"/>
          <w:b/>
          <w:bCs/>
        </w:rPr>
        <w:t>:</w:t>
      </w:r>
    </w:p>
    <w:p w14:paraId="75A81F2D" w14:textId="2916C6F7" w:rsidR="00894776" w:rsidRPr="009E0331" w:rsidRDefault="00894776" w:rsidP="00894776">
      <w:pPr>
        <w:pStyle w:val="Odlomakpopisa"/>
        <w:tabs>
          <w:tab w:val="left" w:pos="702"/>
        </w:tabs>
        <w:ind w:left="0"/>
        <w:contextualSpacing/>
        <w:jc w:val="both"/>
        <w:rPr>
          <w:rFonts w:asciiTheme="minorHAnsi" w:hAnsiTheme="minorHAnsi" w:cstheme="minorHAnsi"/>
        </w:rPr>
      </w:pPr>
      <w:r w:rsidRPr="009E0331">
        <w:rPr>
          <w:rFonts w:asciiTheme="minorHAnsi" w:hAnsiTheme="minorHAnsi" w:cstheme="minorHAnsi"/>
        </w:rPr>
        <w:t xml:space="preserve">14.3.1. da posjeduje  osnovne uređaje, opremu i alat za obavljanje dimnjačarskih poslova  i to: </w:t>
      </w:r>
    </w:p>
    <w:p w14:paraId="404FB09E" w14:textId="6D114FB8" w:rsidR="00856E1A"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856E1A" w:rsidRPr="009E0331">
        <w:rPr>
          <w:rFonts w:asciiTheme="minorHAnsi" w:hAnsiTheme="minorHAnsi" w:cstheme="minorHAnsi"/>
        </w:rPr>
        <w:t xml:space="preserve"> 1(jedna) garnitura dimnjačarskog alata (odgovarajuće četke za mehaničko čišćenje kotlova, dimnjaka, dimovodnih kanala i štednjaka za sve vrste energenta, ljestve,</w:t>
      </w:r>
    </w:p>
    <w:p w14:paraId="7DB08F35" w14:textId="64D3CC24" w:rsidR="00894776"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856E1A" w:rsidRPr="009E0331">
        <w:rPr>
          <w:rFonts w:asciiTheme="minorHAnsi" w:hAnsiTheme="minorHAnsi" w:cstheme="minorHAnsi"/>
        </w:rPr>
        <w:t>aparat za mjerenje nepropusnosti dimnjaka</w:t>
      </w:r>
      <w:r w:rsidRPr="009E0331">
        <w:rPr>
          <w:rFonts w:asciiTheme="minorHAnsi" w:hAnsiTheme="minorHAnsi" w:cstheme="minorHAnsi"/>
        </w:rPr>
        <w:t>,</w:t>
      </w:r>
    </w:p>
    <w:p w14:paraId="7972EDAB" w14:textId="5FB22C81" w:rsidR="00894776"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856E1A" w:rsidRPr="009E0331">
        <w:rPr>
          <w:rFonts w:asciiTheme="minorHAnsi" w:hAnsiTheme="minorHAnsi" w:cstheme="minorHAnsi"/>
        </w:rPr>
        <w:t>aparat za mjerenje dimnih plinova,</w:t>
      </w:r>
    </w:p>
    <w:p w14:paraId="4914BE6B" w14:textId="0F33D797" w:rsidR="00894776"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856E1A" w:rsidRPr="009E0331">
        <w:rPr>
          <w:rFonts w:asciiTheme="minorHAnsi" w:hAnsiTheme="minorHAnsi" w:cstheme="minorHAnsi"/>
        </w:rPr>
        <w:t>industrijski usisavač</w:t>
      </w:r>
      <w:r w:rsidRPr="009E0331">
        <w:rPr>
          <w:rFonts w:asciiTheme="minorHAnsi" w:hAnsiTheme="minorHAnsi" w:cstheme="minorHAnsi"/>
        </w:rPr>
        <w:t>,</w:t>
      </w:r>
    </w:p>
    <w:p w14:paraId="3BD9EE1B" w14:textId="43A59BBC" w:rsidR="00894776"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856E1A" w:rsidRPr="009E0331">
        <w:rPr>
          <w:rFonts w:asciiTheme="minorHAnsi" w:hAnsiTheme="minorHAnsi" w:cstheme="minorHAnsi"/>
        </w:rPr>
        <w:t>video kamera</w:t>
      </w:r>
      <w:r w:rsidR="003063A1" w:rsidRPr="009E0331">
        <w:rPr>
          <w:rFonts w:asciiTheme="minorHAnsi" w:hAnsiTheme="minorHAnsi" w:cstheme="minorHAnsi"/>
        </w:rPr>
        <w:t xml:space="preserve"> za snimanje dimnjaka sa video zapisom,</w:t>
      </w:r>
    </w:p>
    <w:p w14:paraId="3290567B" w14:textId="3B4BF2D8" w:rsidR="00894776"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3063A1" w:rsidRPr="009E0331">
        <w:rPr>
          <w:rFonts w:asciiTheme="minorHAnsi" w:hAnsiTheme="minorHAnsi" w:cstheme="minorHAnsi"/>
        </w:rPr>
        <w:t>uređaj za mjerenje podtlaka u dimnjaku</w:t>
      </w:r>
      <w:r w:rsidRPr="009E0331">
        <w:rPr>
          <w:rFonts w:asciiTheme="minorHAnsi" w:hAnsiTheme="minorHAnsi" w:cstheme="minorHAnsi"/>
        </w:rPr>
        <w:t>,</w:t>
      </w:r>
    </w:p>
    <w:p w14:paraId="6C38F794" w14:textId="77777777" w:rsidR="003063A1"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3063A1" w:rsidRPr="009E0331">
        <w:rPr>
          <w:rFonts w:asciiTheme="minorHAnsi" w:hAnsiTheme="minorHAnsi" w:cstheme="minorHAnsi"/>
        </w:rPr>
        <w:t>računalo,</w:t>
      </w:r>
    </w:p>
    <w:p w14:paraId="0072CBC7" w14:textId="48E3D672" w:rsidR="00894776" w:rsidRPr="009E0331" w:rsidRDefault="003063A1"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oprema zaštite na radu,</w:t>
      </w:r>
    </w:p>
    <w:p w14:paraId="39FB63F5" w14:textId="3FE6CB85" w:rsidR="00894776" w:rsidRPr="009E0331" w:rsidRDefault="00894776"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 </w:t>
      </w:r>
      <w:r w:rsidR="003063A1" w:rsidRPr="009E0331">
        <w:rPr>
          <w:rFonts w:asciiTheme="minorHAnsi" w:hAnsiTheme="minorHAnsi" w:cstheme="minorHAnsi"/>
        </w:rPr>
        <w:t>osnovana vatrogasna oprema.</w:t>
      </w:r>
      <w:r w:rsidR="00983BEA" w:rsidRPr="009E0331">
        <w:rPr>
          <w:rFonts w:asciiTheme="minorHAnsi" w:hAnsiTheme="minorHAnsi" w:cstheme="minorHAnsi"/>
        </w:rPr>
        <w:t xml:space="preserve"> </w:t>
      </w:r>
    </w:p>
    <w:p w14:paraId="7C3678B4" w14:textId="77777777" w:rsidR="00983BEA" w:rsidRPr="009E0331" w:rsidRDefault="007E38B8"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š</w:t>
      </w:r>
      <w:r w:rsidR="00983BEA" w:rsidRPr="009E0331">
        <w:rPr>
          <w:rFonts w:asciiTheme="minorHAnsi" w:hAnsiTheme="minorHAnsi" w:cstheme="minorHAnsi"/>
        </w:rPr>
        <w:t>to dokazuje:</w:t>
      </w:r>
    </w:p>
    <w:p w14:paraId="50C19544" w14:textId="77777777" w:rsidR="00983BEA" w:rsidRPr="009E0331" w:rsidRDefault="00983BEA" w:rsidP="007E38B8">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-izjavom o </w:t>
      </w:r>
      <w:r w:rsidR="007E38B8" w:rsidRPr="009E0331">
        <w:rPr>
          <w:rFonts w:asciiTheme="minorHAnsi" w:hAnsiTheme="minorHAnsi" w:cstheme="minorHAnsi"/>
        </w:rPr>
        <w:t>alatima, uređajima i tehničkoj opremi koja je gospodarskom subjektu na raspolaganju u svrhu izvršenja ugovora.</w:t>
      </w:r>
    </w:p>
    <w:p w14:paraId="2D881F8E" w14:textId="77777777" w:rsidR="007E38B8" w:rsidRPr="009E0331" w:rsidRDefault="00603113" w:rsidP="007E38B8">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14.3.1.1. </w:t>
      </w:r>
      <w:r w:rsidR="00B67EF9" w:rsidRPr="009E0331">
        <w:rPr>
          <w:rFonts w:asciiTheme="minorHAnsi" w:hAnsiTheme="minorHAnsi" w:cstheme="minorHAnsi"/>
        </w:rPr>
        <w:t>p</w:t>
      </w:r>
      <w:r w:rsidR="007E38B8" w:rsidRPr="009E0331">
        <w:rPr>
          <w:rFonts w:asciiTheme="minorHAnsi" w:hAnsiTheme="minorHAnsi" w:cstheme="minorHAnsi"/>
        </w:rPr>
        <w:t>onuditelj, odnosno zajednica ponuditelja se može osloniti na sposobnost drugih gospodarskih subjekata, bez obzira na pravnu prirodu njihovog međusobnog odnosa. U ovom slučaju zajednica ponuditelja mora dokazati davatelju koncesije da će imati na raspolaganju nužne resurse cijelo vrijeme trajanja ugovora o koncesiji, primjerice dostavljanjem ugovora kojim se ti gospodarski subjekti obvezuju staviti na raspolaganje svoje resurse cijelo vrije</w:t>
      </w:r>
      <w:r w:rsidRPr="009E0331">
        <w:rPr>
          <w:rFonts w:asciiTheme="minorHAnsi" w:hAnsiTheme="minorHAnsi" w:cstheme="minorHAnsi"/>
        </w:rPr>
        <w:t>me trajanja ugovora o koncesiji, odnosno akta kojim se uređuju međusobni odnosi ponuditelja unutar zajednice.</w:t>
      </w:r>
    </w:p>
    <w:p w14:paraId="5A2F59DC" w14:textId="77777777" w:rsidR="00983BEA" w:rsidRPr="009E0331" w:rsidRDefault="00603113" w:rsidP="00894776">
      <w:pPr>
        <w:pStyle w:val="Odlomakpopisa"/>
        <w:tabs>
          <w:tab w:val="left" w:pos="1282"/>
        </w:tabs>
        <w:ind w:left="0"/>
        <w:contextualSpacing/>
        <w:jc w:val="both"/>
        <w:rPr>
          <w:rFonts w:asciiTheme="minorHAnsi" w:hAnsiTheme="minorHAnsi" w:cstheme="minorHAnsi"/>
        </w:rPr>
      </w:pPr>
      <w:r w:rsidRPr="009E0331">
        <w:rPr>
          <w:rFonts w:asciiTheme="minorHAnsi" w:hAnsiTheme="minorHAnsi" w:cstheme="minorHAnsi"/>
        </w:rPr>
        <w:t xml:space="preserve">14.3.1.2. </w:t>
      </w:r>
      <w:r w:rsidR="00B67EF9" w:rsidRPr="009E0331">
        <w:rPr>
          <w:rFonts w:asciiTheme="minorHAnsi" w:hAnsiTheme="minorHAnsi" w:cstheme="minorHAnsi"/>
        </w:rPr>
        <w:t>č</w:t>
      </w:r>
      <w:r w:rsidRPr="009E0331">
        <w:rPr>
          <w:rFonts w:asciiTheme="minorHAnsi" w:hAnsiTheme="minorHAnsi" w:cstheme="minorHAnsi"/>
        </w:rPr>
        <w:t>lanovi zajednice ponuditelja solidarno odgovaraju za provedbu ugovora o koncesiji.</w:t>
      </w:r>
    </w:p>
    <w:p w14:paraId="396D9B81" w14:textId="77777777" w:rsidR="00BF457A" w:rsidRPr="009E0331" w:rsidRDefault="00894776" w:rsidP="00BF457A">
      <w:pPr>
        <w:tabs>
          <w:tab w:val="left" w:pos="702"/>
        </w:tabs>
        <w:ind w:right="20"/>
        <w:contextualSpacing/>
        <w:jc w:val="both"/>
        <w:rPr>
          <w:rFonts w:asciiTheme="minorHAnsi" w:hAnsiTheme="minorHAnsi" w:cstheme="minorHAnsi"/>
        </w:rPr>
      </w:pPr>
      <w:r w:rsidRPr="009E0331">
        <w:rPr>
          <w:rFonts w:asciiTheme="minorHAnsi" w:hAnsiTheme="minorHAnsi" w:cstheme="minorHAnsi"/>
        </w:rPr>
        <w:t>14.3.</w:t>
      </w:r>
      <w:r w:rsidR="00603113" w:rsidRPr="009E0331">
        <w:rPr>
          <w:rFonts w:asciiTheme="minorHAnsi" w:hAnsiTheme="minorHAnsi" w:cstheme="minorHAnsi"/>
        </w:rPr>
        <w:t>2</w:t>
      </w:r>
      <w:r w:rsidRPr="009E0331">
        <w:rPr>
          <w:rFonts w:asciiTheme="minorHAnsi" w:hAnsiTheme="minorHAnsi" w:cstheme="minorHAnsi"/>
        </w:rPr>
        <w:t xml:space="preserve">. </w:t>
      </w:r>
      <w:r w:rsidR="007D2CBD" w:rsidRPr="009E0331">
        <w:rPr>
          <w:rFonts w:asciiTheme="minorHAnsi" w:hAnsiTheme="minorHAnsi" w:cstheme="minorHAnsi"/>
        </w:rPr>
        <w:t xml:space="preserve">da ima najmanje </w:t>
      </w:r>
      <w:r w:rsidR="00766F22" w:rsidRPr="009E0331">
        <w:rPr>
          <w:rFonts w:asciiTheme="minorHAnsi" w:hAnsiTheme="minorHAnsi" w:cstheme="minorHAnsi"/>
        </w:rPr>
        <w:t>1</w:t>
      </w:r>
      <w:r w:rsidR="007D2CBD" w:rsidRPr="009E0331">
        <w:rPr>
          <w:rFonts w:asciiTheme="minorHAnsi" w:hAnsiTheme="minorHAnsi" w:cstheme="minorHAnsi"/>
        </w:rPr>
        <w:t xml:space="preserve"> zaposlen</w:t>
      </w:r>
      <w:r w:rsidR="00766F22" w:rsidRPr="009E0331">
        <w:rPr>
          <w:rFonts w:asciiTheme="minorHAnsi" w:hAnsiTheme="minorHAnsi" w:cstheme="minorHAnsi"/>
        </w:rPr>
        <w:t>og</w:t>
      </w:r>
      <w:r w:rsidR="007D2CBD" w:rsidRPr="009E0331">
        <w:rPr>
          <w:rFonts w:asciiTheme="minorHAnsi" w:hAnsiTheme="minorHAnsi" w:cstheme="minorHAnsi"/>
        </w:rPr>
        <w:t xml:space="preserve"> radnika  koji obavlja dimnjačarske poslove </w:t>
      </w:r>
      <w:r w:rsidR="00766F22" w:rsidRPr="009E0331">
        <w:rPr>
          <w:rFonts w:asciiTheme="minorHAnsi" w:hAnsiTheme="minorHAnsi" w:cstheme="minorHAnsi"/>
        </w:rPr>
        <w:t xml:space="preserve">sa položenim </w:t>
      </w:r>
      <w:r w:rsidR="00BF457A" w:rsidRPr="009E0331">
        <w:rPr>
          <w:rFonts w:asciiTheme="minorHAnsi" w:hAnsiTheme="minorHAnsi" w:cstheme="minorHAnsi"/>
        </w:rPr>
        <w:t>majstorskim ispitom</w:t>
      </w:r>
      <w:r w:rsidR="00983BEA" w:rsidRPr="009E0331">
        <w:rPr>
          <w:rFonts w:asciiTheme="minorHAnsi" w:hAnsiTheme="minorHAnsi" w:cstheme="minorHAnsi"/>
        </w:rPr>
        <w:t>, što dokazuje</w:t>
      </w:r>
      <w:r w:rsidR="00BF457A" w:rsidRPr="009E0331">
        <w:rPr>
          <w:rFonts w:asciiTheme="minorHAnsi" w:hAnsiTheme="minorHAnsi" w:cstheme="minorHAnsi"/>
        </w:rPr>
        <w:t xml:space="preserve"> sljedećim dokumentima: </w:t>
      </w:r>
    </w:p>
    <w:p w14:paraId="4D9C6D2C" w14:textId="3CF37336" w:rsidR="00BF457A" w:rsidRPr="009E0331" w:rsidRDefault="00BF457A" w:rsidP="00BF457A">
      <w:pPr>
        <w:tabs>
          <w:tab w:val="left" w:pos="702"/>
        </w:tabs>
        <w:ind w:right="20"/>
        <w:contextualSpacing/>
        <w:jc w:val="both"/>
        <w:rPr>
          <w:rFonts w:asciiTheme="minorHAnsi" w:hAnsiTheme="minorHAnsi" w:cstheme="minorHAnsi"/>
        </w:rPr>
      </w:pPr>
      <w:r w:rsidRPr="009E0331">
        <w:rPr>
          <w:rFonts w:asciiTheme="minorHAnsi" w:hAnsiTheme="minorHAnsi" w:cstheme="minorHAnsi"/>
        </w:rPr>
        <w:t>-izjava o raspolaganju, na priloženom obrascu s podacima o osobi/dimnjačaru, a koju izjavu daje osoba po zakonu ovlaštena za zastupanje gospodarskog subjekta,</w:t>
      </w:r>
    </w:p>
    <w:p w14:paraId="05151A30" w14:textId="24054BB7" w:rsidR="00BF457A" w:rsidRPr="009E0331" w:rsidRDefault="00BF457A" w:rsidP="00BF457A">
      <w:pPr>
        <w:tabs>
          <w:tab w:val="left" w:pos="702"/>
        </w:tabs>
        <w:ind w:right="20"/>
        <w:contextualSpacing/>
        <w:jc w:val="both"/>
        <w:rPr>
          <w:rFonts w:asciiTheme="minorHAnsi" w:hAnsiTheme="minorHAnsi" w:cstheme="minorHAnsi"/>
        </w:rPr>
      </w:pPr>
      <w:r w:rsidRPr="009E0331">
        <w:rPr>
          <w:rFonts w:asciiTheme="minorHAnsi" w:hAnsiTheme="minorHAnsi" w:cstheme="minorHAnsi"/>
        </w:rPr>
        <w:t>-dokaz o položenom majstorskom ispitu za dimnjačara,</w:t>
      </w:r>
    </w:p>
    <w:p w14:paraId="65972D81" w14:textId="7DE0A6E6" w:rsidR="007D2CBD" w:rsidRPr="009E0331" w:rsidRDefault="00BF457A" w:rsidP="00BF457A">
      <w:pPr>
        <w:pStyle w:val="Odlomakpopisa"/>
        <w:tabs>
          <w:tab w:val="left" w:pos="702"/>
        </w:tabs>
        <w:ind w:left="0" w:right="20"/>
        <w:contextualSpacing/>
        <w:jc w:val="both"/>
        <w:rPr>
          <w:rFonts w:asciiTheme="minorHAnsi" w:hAnsiTheme="minorHAnsi" w:cstheme="minorHAnsi"/>
        </w:rPr>
      </w:pPr>
      <w:r w:rsidRPr="009E0331">
        <w:rPr>
          <w:rFonts w:asciiTheme="minorHAnsi" w:hAnsiTheme="minorHAnsi" w:cstheme="minorHAnsi"/>
        </w:rPr>
        <w:t xml:space="preserve">-potvrdu Hrvatskog zavoda za mirovinsko osiguranje s podacima za radnika koji ispunjava uvjete ili elektronički zapis o radnopravnom statusu osobe/dimnjačara (izvornik ili ovjerena </w:t>
      </w:r>
      <w:r w:rsidRPr="009E0331">
        <w:rPr>
          <w:rFonts w:asciiTheme="minorHAnsi" w:hAnsiTheme="minorHAnsi" w:cstheme="minorHAnsi"/>
        </w:rPr>
        <w:lastRenderedPageBreak/>
        <w:t>preslika) ne stariji od 30 dana računajući od dana slanja na objavu obavijesti o namjeri davanja koncesije;</w:t>
      </w:r>
    </w:p>
    <w:p w14:paraId="2885FB01" w14:textId="77777777" w:rsidR="00741AE1" w:rsidRPr="009E0331" w:rsidRDefault="00741AE1" w:rsidP="00C0289B">
      <w:pPr>
        <w:jc w:val="both"/>
        <w:rPr>
          <w:rFonts w:asciiTheme="minorHAnsi" w:hAnsiTheme="minorHAnsi" w:cstheme="minorHAnsi"/>
        </w:rPr>
      </w:pPr>
    </w:p>
    <w:p w14:paraId="36FB1F65" w14:textId="77777777" w:rsidR="005E4698" w:rsidRPr="009E0331" w:rsidRDefault="005E4698" w:rsidP="00C0289B">
      <w:pPr>
        <w:jc w:val="both"/>
        <w:rPr>
          <w:rFonts w:asciiTheme="minorHAnsi" w:hAnsiTheme="minorHAnsi" w:cstheme="minorHAnsi"/>
          <w:b/>
        </w:rPr>
      </w:pPr>
      <w:r w:rsidRPr="009E0331">
        <w:rPr>
          <w:rFonts w:asciiTheme="minorHAnsi" w:hAnsiTheme="minorHAnsi" w:cstheme="minorHAnsi"/>
          <w:b/>
        </w:rPr>
        <w:t xml:space="preserve">15. Vrste i vrijednost jamstva za ozbiljnost ponude: </w:t>
      </w:r>
    </w:p>
    <w:p w14:paraId="5AF02AD9" w14:textId="61153481" w:rsidR="005E4698" w:rsidRPr="009E0331" w:rsidRDefault="005E4698" w:rsidP="00C0289B">
      <w:pPr>
        <w:jc w:val="both"/>
        <w:rPr>
          <w:rFonts w:asciiTheme="minorHAnsi" w:hAnsiTheme="minorHAnsi" w:cstheme="minorHAnsi"/>
        </w:rPr>
      </w:pPr>
      <w:r w:rsidRPr="009E0331">
        <w:rPr>
          <w:rFonts w:asciiTheme="minorHAnsi" w:hAnsiTheme="minorHAnsi" w:cstheme="minorHAnsi"/>
          <w:b/>
        </w:rPr>
        <w:t>15.1. Jamstvo za ozbiljnost ponude</w:t>
      </w:r>
      <w:r w:rsidRPr="009E0331">
        <w:rPr>
          <w:rFonts w:asciiTheme="minorHAnsi" w:hAnsiTheme="minorHAnsi" w:cstheme="minorHAnsi"/>
        </w:rPr>
        <w:t xml:space="preserve">: </w:t>
      </w:r>
      <w:r w:rsidR="00F669E1" w:rsidRPr="009E0331">
        <w:rPr>
          <w:rFonts w:asciiTheme="minorHAnsi" w:hAnsiTheme="minorHAnsi" w:cstheme="minorHAnsi"/>
        </w:rPr>
        <w:t xml:space="preserve">ponuditelji su </w:t>
      </w:r>
      <w:r w:rsidR="006112FB">
        <w:rPr>
          <w:rFonts w:asciiTheme="minorHAnsi" w:hAnsiTheme="minorHAnsi" w:cstheme="minorHAnsi"/>
        </w:rPr>
        <w:t xml:space="preserve"> uz ponudu </w:t>
      </w:r>
      <w:r w:rsidR="00F669E1" w:rsidRPr="009E0331">
        <w:rPr>
          <w:rFonts w:asciiTheme="minorHAnsi" w:hAnsiTheme="minorHAnsi" w:cstheme="minorHAnsi"/>
        </w:rPr>
        <w:t xml:space="preserve">obvezni </w:t>
      </w:r>
      <w:r w:rsidR="006152D9" w:rsidRPr="009E0331">
        <w:rPr>
          <w:rFonts w:asciiTheme="minorHAnsi" w:hAnsiTheme="minorHAnsi" w:cstheme="minorHAnsi"/>
        </w:rPr>
        <w:t xml:space="preserve">priložiti </w:t>
      </w:r>
      <w:r w:rsidR="00BF457A" w:rsidRPr="009E0331">
        <w:rPr>
          <w:rFonts w:asciiTheme="minorHAnsi" w:hAnsiTheme="minorHAnsi" w:cstheme="minorHAnsi"/>
        </w:rPr>
        <w:t xml:space="preserve">važeću običnu ili </w:t>
      </w:r>
      <w:r w:rsidR="006152D9" w:rsidRPr="009E0331">
        <w:rPr>
          <w:rFonts w:asciiTheme="minorHAnsi" w:hAnsiTheme="minorHAnsi" w:cstheme="minorHAnsi"/>
        </w:rPr>
        <w:t xml:space="preserve">bjanko zadužnicu u visini od </w:t>
      </w:r>
      <w:r w:rsidR="00BF457A" w:rsidRPr="009E0331">
        <w:rPr>
          <w:rFonts w:asciiTheme="minorHAnsi" w:hAnsiTheme="minorHAnsi" w:cstheme="minorHAnsi"/>
        </w:rPr>
        <w:t>1</w:t>
      </w:r>
      <w:r w:rsidR="00ED37A8" w:rsidRPr="009E0331">
        <w:rPr>
          <w:rFonts w:asciiTheme="minorHAnsi" w:hAnsiTheme="minorHAnsi" w:cstheme="minorHAnsi"/>
        </w:rPr>
        <w:t>.000,00 eura</w:t>
      </w:r>
      <w:r w:rsidR="00150667" w:rsidRPr="009E0331">
        <w:rPr>
          <w:rFonts w:asciiTheme="minorHAnsi" w:hAnsiTheme="minorHAnsi" w:cstheme="minorHAnsi"/>
        </w:rPr>
        <w:t xml:space="preserve"> </w:t>
      </w:r>
      <w:r w:rsidR="00BF457A" w:rsidRPr="009E0331">
        <w:rPr>
          <w:rFonts w:asciiTheme="minorHAnsi" w:hAnsiTheme="minorHAnsi" w:cstheme="minorHAnsi"/>
        </w:rPr>
        <w:t>solemniziranu kod javnog bilježnika ili dokaz o uplati novčanog pologa na račun davatelja koncesije.</w:t>
      </w:r>
    </w:p>
    <w:p w14:paraId="4FFA3977" w14:textId="77777777" w:rsidR="00BF457A" w:rsidRPr="009E0331" w:rsidRDefault="00BF457A" w:rsidP="00C0289B">
      <w:pPr>
        <w:jc w:val="both"/>
        <w:rPr>
          <w:rFonts w:asciiTheme="minorHAnsi" w:hAnsiTheme="minorHAnsi" w:cstheme="minorHAnsi"/>
        </w:rPr>
      </w:pPr>
    </w:p>
    <w:p w14:paraId="39219412" w14:textId="5F069A83" w:rsidR="00B51B14" w:rsidRPr="009E0331" w:rsidRDefault="005E4698" w:rsidP="00B51B14">
      <w:pPr>
        <w:jc w:val="both"/>
        <w:rPr>
          <w:rFonts w:asciiTheme="minorHAnsi" w:hAnsiTheme="minorHAnsi" w:cstheme="minorHAnsi"/>
        </w:rPr>
      </w:pPr>
      <w:r w:rsidRPr="009E0331">
        <w:rPr>
          <w:rFonts w:asciiTheme="minorHAnsi" w:hAnsiTheme="minorHAnsi" w:cstheme="minorHAnsi"/>
          <w:b/>
        </w:rPr>
        <w:t xml:space="preserve">15.2. Jamstvo za uredno </w:t>
      </w:r>
      <w:r w:rsidR="00F605E8" w:rsidRPr="009E0331">
        <w:rPr>
          <w:rFonts w:asciiTheme="minorHAnsi" w:hAnsiTheme="minorHAnsi" w:cstheme="minorHAnsi"/>
          <w:b/>
        </w:rPr>
        <w:t>obavljanje koncesije:</w:t>
      </w:r>
      <w:r w:rsidR="00F605E8" w:rsidRPr="009E0331">
        <w:rPr>
          <w:rFonts w:asciiTheme="minorHAnsi" w:hAnsiTheme="minorHAnsi" w:cstheme="minorHAnsi"/>
        </w:rPr>
        <w:t xml:space="preserve"> odabrani ponuditelj </w:t>
      </w:r>
      <w:r w:rsidR="00F669E1" w:rsidRPr="009E0331">
        <w:rPr>
          <w:rFonts w:asciiTheme="minorHAnsi" w:hAnsiTheme="minorHAnsi" w:cstheme="minorHAnsi"/>
        </w:rPr>
        <w:t xml:space="preserve">je </w:t>
      </w:r>
      <w:r w:rsidR="00F605E8" w:rsidRPr="009E0331">
        <w:rPr>
          <w:rFonts w:asciiTheme="minorHAnsi" w:hAnsiTheme="minorHAnsi" w:cstheme="minorHAnsi"/>
        </w:rPr>
        <w:t xml:space="preserve">dužan </w:t>
      </w:r>
      <w:r w:rsidR="00F669E1" w:rsidRPr="009E0331">
        <w:rPr>
          <w:rFonts w:asciiTheme="minorHAnsi" w:hAnsiTheme="minorHAnsi" w:cstheme="minorHAnsi"/>
        </w:rPr>
        <w:t>prije sklapanja ugovora o koncesij</w:t>
      </w:r>
      <w:r w:rsidR="00D03864" w:rsidRPr="009E0331">
        <w:rPr>
          <w:rFonts w:asciiTheme="minorHAnsi" w:hAnsiTheme="minorHAnsi" w:cstheme="minorHAnsi"/>
        </w:rPr>
        <w:t>i</w:t>
      </w:r>
      <w:r w:rsidR="00F669E1" w:rsidRPr="009E0331">
        <w:rPr>
          <w:rFonts w:asciiTheme="minorHAnsi" w:hAnsiTheme="minorHAnsi" w:cstheme="minorHAnsi"/>
        </w:rPr>
        <w:t>,</w:t>
      </w:r>
      <w:r w:rsidR="00F605E8" w:rsidRPr="009E0331">
        <w:rPr>
          <w:rFonts w:asciiTheme="minorHAnsi" w:hAnsiTheme="minorHAnsi" w:cstheme="minorHAnsi"/>
        </w:rPr>
        <w:t xml:space="preserve"> za osiguranje naplate naknade za koncesiju</w:t>
      </w:r>
      <w:r w:rsidR="00F669E1" w:rsidRPr="009E0331">
        <w:rPr>
          <w:rFonts w:asciiTheme="minorHAnsi" w:hAnsiTheme="minorHAnsi" w:cstheme="minorHAnsi"/>
        </w:rPr>
        <w:t>,</w:t>
      </w:r>
      <w:r w:rsidR="00F605E8" w:rsidRPr="009E0331">
        <w:rPr>
          <w:rFonts w:asciiTheme="minorHAnsi" w:hAnsiTheme="minorHAnsi" w:cstheme="minorHAnsi"/>
        </w:rPr>
        <w:t xml:space="preserve"> te naknade štete koja može nastati zbog neispunjenja ugovora o koncesiji,</w:t>
      </w:r>
      <w:r w:rsidR="00DC0638">
        <w:rPr>
          <w:rFonts w:asciiTheme="minorHAnsi" w:hAnsiTheme="minorHAnsi" w:cstheme="minorHAnsi"/>
        </w:rPr>
        <w:t xml:space="preserve"> dostaviti davatelju  koncesije</w:t>
      </w:r>
      <w:r w:rsidR="00F605E8" w:rsidRPr="009E0331">
        <w:rPr>
          <w:rFonts w:asciiTheme="minorHAnsi" w:hAnsiTheme="minorHAnsi" w:cstheme="minorHAnsi"/>
        </w:rPr>
        <w:t xml:space="preserve"> </w:t>
      </w:r>
      <w:r w:rsidR="00B51B14" w:rsidRPr="009E0331">
        <w:rPr>
          <w:rFonts w:asciiTheme="minorHAnsi" w:hAnsiTheme="minorHAnsi" w:cstheme="minorHAnsi"/>
        </w:rPr>
        <w:t>važeću običnu ili bjanko zadužnicu u visini od 5.000,00 eura solemniziranu kod javnog bilježnika ili dokaz o uplati novčanog pologa na račun davatelja koncesije.</w:t>
      </w:r>
    </w:p>
    <w:p w14:paraId="4AA8B9C6" w14:textId="583A4D74" w:rsidR="00F605E8" w:rsidRPr="009E0331" w:rsidRDefault="00F605E8" w:rsidP="00F605E8">
      <w:pPr>
        <w:jc w:val="both"/>
        <w:rPr>
          <w:rFonts w:asciiTheme="minorHAnsi" w:hAnsiTheme="minorHAnsi" w:cstheme="minorHAnsi"/>
        </w:rPr>
      </w:pPr>
    </w:p>
    <w:p w14:paraId="45EBACD5" w14:textId="77777777" w:rsidR="005E4698" w:rsidRPr="009E0331" w:rsidRDefault="005E4698" w:rsidP="00C0289B">
      <w:pPr>
        <w:jc w:val="both"/>
        <w:rPr>
          <w:rFonts w:asciiTheme="minorHAnsi" w:hAnsiTheme="minorHAnsi" w:cstheme="minorHAnsi"/>
        </w:rPr>
      </w:pPr>
    </w:p>
    <w:p w14:paraId="7D52414A" w14:textId="6E54CDB8" w:rsidR="00F95FFD" w:rsidRPr="00EB7C60" w:rsidRDefault="006152D9" w:rsidP="00C0289B">
      <w:pPr>
        <w:jc w:val="both"/>
        <w:rPr>
          <w:rFonts w:asciiTheme="minorHAnsi" w:hAnsiTheme="minorHAnsi" w:cstheme="minorHAnsi"/>
        </w:rPr>
      </w:pPr>
      <w:r w:rsidRPr="00EB7C60">
        <w:rPr>
          <w:rFonts w:asciiTheme="minorHAnsi" w:hAnsiTheme="minorHAnsi" w:cstheme="minorHAnsi"/>
          <w:b/>
        </w:rPr>
        <w:t>16. Kriterij za odabir ponude:</w:t>
      </w:r>
      <w:r w:rsidR="006112FB">
        <w:rPr>
          <w:rFonts w:asciiTheme="minorHAnsi" w:hAnsiTheme="minorHAnsi" w:cstheme="minorHAnsi"/>
          <w:b/>
        </w:rPr>
        <w:t xml:space="preserve"> </w:t>
      </w:r>
      <w:r w:rsidR="006112FB" w:rsidRPr="006112FB">
        <w:rPr>
          <w:rFonts w:asciiTheme="minorHAnsi" w:hAnsiTheme="minorHAnsi" w:cstheme="minorHAnsi"/>
        </w:rPr>
        <w:t>Najviši iznos ponuđene godišnje naknade za koncesiju</w:t>
      </w:r>
      <w:r w:rsidR="006112FB">
        <w:rPr>
          <w:rFonts w:asciiTheme="minorHAnsi" w:hAnsiTheme="minorHAnsi" w:cstheme="minorHAnsi"/>
          <w:b/>
        </w:rPr>
        <w:t xml:space="preserve">. </w:t>
      </w:r>
      <w:r w:rsidR="004348DA" w:rsidRPr="00EB7C60">
        <w:rPr>
          <w:rFonts w:asciiTheme="minorHAnsi" w:hAnsiTheme="minorHAnsi" w:cstheme="minorHAnsi"/>
          <w:b/>
        </w:rPr>
        <w:t xml:space="preserve"> </w:t>
      </w:r>
      <w:r w:rsidR="00F53CB7" w:rsidRPr="00EB7C60">
        <w:rPr>
          <w:rFonts w:asciiTheme="minorHAnsi" w:hAnsiTheme="minorHAnsi" w:cstheme="minorHAnsi"/>
          <w:bCs/>
        </w:rPr>
        <w:t>Godišnja naknada za koncesiju sastoji se od ponuđenog iznosa godišnje naknade i iznosa od 2,5 % od ukupnog godišnjeg prihoda kojeg ostvari koncesionar od obavljanja dimnjačarskih poslova. Davatelj koncesije uspoređuje i boduje prihvatljive ponude sa najvišom ponuđenim iznosom godišnje naknade za koncesiju.</w:t>
      </w:r>
      <w:r w:rsidR="00EB7C60" w:rsidRPr="00EB7C60">
        <w:rPr>
          <w:rFonts w:asciiTheme="minorHAnsi" w:hAnsiTheme="minorHAnsi" w:cstheme="minorHAnsi"/>
          <w:bCs/>
        </w:rPr>
        <w:t xml:space="preserve"> Najniži početni iznos godišnje naknade za koncesiju je 786,00 eura.</w:t>
      </w:r>
    </w:p>
    <w:p w14:paraId="4B983532" w14:textId="77777777" w:rsidR="00B51B14" w:rsidRPr="00EB7C60" w:rsidRDefault="00B51B14" w:rsidP="00C0289B">
      <w:pPr>
        <w:jc w:val="both"/>
        <w:rPr>
          <w:rFonts w:asciiTheme="minorHAnsi" w:hAnsiTheme="minorHAnsi" w:cstheme="minorHAnsi"/>
        </w:rPr>
      </w:pPr>
    </w:p>
    <w:p w14:paraId="579FB2E3" w14:textId="4B0A172D" w:rsidR="00433876" w:rsidRPr="00EB7C60" w:rsidRDefault="00354B9B" w:rsidP="00D63867">
      <w:pPr>
        <w:pStyle w:val="tekst"/>
        <w:spacing w:before="0" w:beforeAutospacing="0" w:after="0" w:afterAutospacing="0"/>
        <w:jc w:val="both"/>
        <w:rPr>
          <w:rFonts w:asciiTheme="minorHAnsi" w:hAnsiTheme="minorHAnsi" w:cstheme="minorHAnsi"/>
        </w:rPr>
      </w:pPr>
      <w:r w:rsidRPr="00EB7C60">
        <w:rPr>
          <w:rFonts w:asciiTheme="minorHAnsi" w:hAnsiTheme="minorHAnsi" w:cstheme="minorHAnsi"/>
          <w:b/>
        </w:rPr>
        <w:t>16.1</w:t>
      </w:r>
      <w:r w:rsidRPr="00EB7C60">
        <w:rPr>
          <w:rFonts w:asciiTheme="minorHAnsi" w:hAnsiTheme="minorHAnsi" w:cstheme="minorHAnsi"/>
        </w:rPr>
        <w:t>.</w:t>
      </w:r>
      <w:r w:rsidR="00433876" w:rsidRPr="00EB7C60">
        <w:rPr>
          <w:rFonts w:asciiTheme="minorHAnsi" w:hAnsiTheme="minorHAnsi" w:cstheme="minorHAnsi"/>
        </w:rPr>
        <w:t>Najpovoljnijom ponudom smatrat će se ponuda s najvećim brojem bodova utvrđenim prema kriterij</w:t>
      </w:r>
      <w:r w:rsidR="00792454" w:rsidRPr="00EB7C60">
        <w:rPr>
          <w:rFonts w:asciiTheme="minorHAnsi" w:hAnsiTheme="minorHAnsi" w:cstheme="minorHAnsi"/>
        </w:rPr>
        <w:t xml:space="preserve">u prikazanom </w:t>
      </w:r>
      <w:r w:rsidR="00F53CB7" w:rsidRPr="00EB7C60">
        <w:rPr>
          <w:rFonts w:asciiTheme="minorHAnsi" w:hAnsiTheme="minorHAnsi" w:cstheme="minorHAnsi"/>
        </w:rPr>
        <w:t xml:space="preserve">u </w:t>
      </w:r>
      <w:r w:rsidR="00792454" w:rsidRPr="00EB7C60">
        <w:rPr>
          <w:rFonts w:asciiTheme="minorHAnsi" w:hAnsiTheme="minorHAnsi" w:cstheme="minorHAnsi"/>
        </w:rPr>
        <w:t>sljedećoj tablici</w:t>
      </w:r>
      <w:r w:rsidR="00433876" w:rsidRPr="00EB7C60">
        <w:rPr>
          <w:rFonts w:asciiTheme="minorHAnsi" w:hAnsiTheme="minorHAnsi" w:cstheme="minorHAnsi"/>
        </w:rPr>
        <w:t>:</w:t>
      </w:r>
    </w:p>
    <w:p w14:paraId="222A0909" w14:textId="5ECBB7AB" w:rsidR="00851C7F" w:rsidRPr="00EB7C60" w:rsidRDefault="00851C7F" w:rsidP="00D63867">
      <w:pPr>
        <w:pStyle w:val="tekst"/>
        <w:spacing w:before="0" w:beforeAutospacing="0" w:after="0" w:afterAutospacing="0"/>
        <w:jc w:val="both"/>
        <w:rPr>
          <w:rFonts w:asciiTheme="minorHAnsi" w:hAnsiTheme="minorHAnsi" w:cstheme="minorHAnsi"/>
        </w:rPr>
      </w:pPr>
    </w:p>
    <w:tbl>
      <w:tblPr>
        <w:tblStyle w:val="Reetkatablice"/>
        <w:tblW w:w="0" w:type="auto"/>
        <w:tblLook w:val="04A0" w:firstRow="1" w:lastRow="0" w:firstColumn="1" w:lastColumn="0" w:noHBand="0" w:noVBand="1"/>
      </w:tblPr>
      <w:tblGrid>
        <w:gridCol w:w="4531"/>
        <w:gridCol w:w="4531"/>
      </w:tblGrid>
      <w:tr w:rsidR="00EB7C60" w:rsidRPr="00EB7C60" w14:paraId="6F920D4D" w14:textId="77777777" w:rsidTr="00EB7C60">
        <w:tc>
          <w:tcPr>
            <w:tcW w:w="4531" w:type="dxa"/>
          </w:tcPr>
          <w:p w14:paraId="224D4933" w14:textId="7690B5D6" w:rsidR="00EB7C60" w:rsidRPr="00EB7C60" w:rsidRDefault="00EB7C60" w:rsidP="00EB7C60">
            <w:pPr>
              <w:pStyle w:val="tekst"/>
              <w:spacing w:before="0" w:beforeAutospacing="0" w:after="0" w:afterAutospacing="0"/>
              <w:jc w:val="center"/>
              <w:rPr>
                <w:rFonts w:asciiTheme="minorHAnsi" w:hAnsiTheme="minorHAnsi" w:cstheme="minorHAnsi"/>
                <w:u w:val="single"/>
              </w:rPr>
            </w:pPr>
            <w:r w:rsidRPr="00EB7C60">
              <w:rPr>
                <w:rFonts w:asciiTheme="minorHAnsi" w:hAnsiTheme="minorHAnsi" w:cstheme="minorHAnsi"/>
                <w:u w:val="single"/>
              </w:rPr>
              <w:t>Visina ponuđene godišnje naknade za koncesiju koja se boduje (u eurima)</w:t>
            </w:r>
          </w:p>
        </w:tc>
        <w:tc>
          <w:tcPr>
            <w:tcW w:w="4531" w:type="dxa"/>
          </w:tcPr>
          <w:p w14:paraId="09FDFAFA" w14:textId="371E0033" w:rsidR="00EB7C60" w:rsidRPr="00EB7C60" w:rsidRDefault="00EB7C60" w:rsidP="00EB7C60">
            <w:pPr>
              <w:pStyle w:val="tekst"/>
              <w:spacing w:before="0" w:beforeAutospacing="0" w:after="0" w:afterAutospacing="0"/>
              <w:jc w:val="center"/>
              <w:rPr>
                <w:rFonts w:asciiTheme="minorHAnsi" w:hAnsiTheme="minorHAnsi" w:cstheme="minorHAnsi"/>
                <w:u w:val="single"/>
              </w:rPr>
            </w:pPr>
            <w:r w:rsidRPr="00EB7C60">
              <w:rPr>
                <w:rFonts w:asciiTheme="minorHAnsi" w:hAnsiTheme="minorHAnsi" w:cstheme="minorHAnsi"/>
                <w:u w:val="single"/>
              </w:rPr>
              <w:t>Pripadajući bodovi</w:t>
            </w:r>
          </w:p>
        </w:tc>
      </w:tr>
      <w:tr w:rsidR="00EB7C60" w:rsidRPr="00EB7C60" w14:paraId="007486FD" w14:textId="77777777" w:rsidTr="00EB7C60">
        <w:tc>
          <w:tcPr>
            <w:tcW w:w="4531" w:type="dxa"/>
          </w:tcPr>
          <w:p w14:paraId="511543EC" w14:textId="2FF985D9" w:rsidR="00EB7C60" w:rsidRPr="00EB7C60" w:rsidRDefault="00EB7C60" w:rsidP="00EB7C60">
            <w:pPr>
              <w:pStyle w:val="tekst"/>
              <w:spacing w:before="0" w:beforeAutospacing="0" w:after="0" w:afterAutospacing="0"/>
              <w:jc w:val="center"/>
              <w:rPr>
                <w:rFonts w:asciiTheme="minorHAnsi" w:hAnsiTheme="minorHAnsi" w:cstheme="minorHAnsi"/>
              </w:rPr>
            </w:pPr>
            <w:r w:rsidRPr="00EB7C60">
              <w:rPr>
                <w:rFonts w:asciiTheme="minorHAnsi" w:hAnsiTheme="minorHAnsi" w:cstheme="minorHAnsi"/>
              </w:rPr>
              <w:t>786,00</w:t>
            </w:r>
          </w:p>
        </w:tc>
        <w:tc>
          <w:tcPr>
            <w:tcW w:w="4531" w:type="dxa"/>
          </w:tcPr>
          <w:p w14:paraId="37DBA5CD" w14:textId="7D66F6D3" w:rsidR="00EB7C60" w:rsidRPr="00EB7C60" w:rsidRDefault="00EB7C60" w:rsidP="00EB7C60">
            <w:pPr>
              <w:pStyle w:val="tekst"/>
              <w:spacing w:before="0" w:beforeAutospacing="0" w:after="0" w:afterAutospacing="0"/>
              <w:jc w:val="center"/>
              <w:rPr>
                <w:rFonts w:asciiTheme="minorHAnsi" w:hAnsiTheme="minorHAnsi" w:cstheme="minorHAnsi"/>
              </w:rPr>
            </w:pPr>
            <w:r w:rsidRPr="00EB7C60">
              <w:rPr>
                <w:rFonts w:asciiTheme="minorHAnsi" w:hAnsiTheme="minorHAnsi" w:cstheme="minorHAnsi"/>
              </w:rPr>
              <w:t>0</w:t>
            </w:r>
          </w:p>
        </w:tc>
      </w:tr>
      <w:tr w:rsidR="00EB7C60" w:rsidRPr="00EB7C60" w14:paraId="7B95B199" w14:textId="77777777" w:rsidTr="00EB7C60">
        <w:tc>
          <w:tcPr>
            <w:tcW w:w="4531" w:type="dxa"/>
          </w:tcPr>
          <w:p w14:paraId="116B3F67" w14:textId="15BA599C" w:rsidR="00EB7C60" w:rsidRPr="00EB7C60" w:rsidRDefault="00EB7C60"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786,01-1.000,00</w:t>
            </w:r>
          </w:p>
        </w:tc>
        <w:tc>
          <w:tcPr>
            <w:tcW w:w="4531" w:type="dxa"/>
          </w:tcPr>
          <w:p w14:paraId="5A6BFB54" w14:textId="221500D1" w:rsidR="00EB7C60" w:rsidRPr="00EB7C60"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1</w:t>
            </w:r>
            <w:r w:rsidR="00EB7C60">
              <w:rPr>
                <w:rFonts w:asciiTheme="minorHAnsi" w:hAnsiTheme="minorHAnsi" w:cstheme="minorHAnsi"/>
              </w:rPr>
              <w:t>0</w:t>
            </w:r>
          </w:p>
        </w:tc>
      </w:tr>
      <w:tr w:rsidR="00EB7C60" w:rsidRPr="00EB7C60" w14:paraId="5AD2EEB2" w14:textId="77777777" w:rsidTr="00EB7C60">
        <w:tc>
          <w:tcPr>
            <w:tcW w:w="4531" w:type="dxa"/>
          </w:tcPr>
          <w:p w14:paraId="38CB2847" w14:textId="36228CCD" w:rsidR="00EB7C60" w:rsidRPr="00EB7C60" w:rsidRDefault="00EB7C60"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1.000,01-1.250,00</w:t>
            </w:r>
          </w:p>
        </w:tc>
        <w:tc>
          <w:tcPr>
            <w:tcW w:w="4531" w:type="dxa"/>
          </w:tcPr>
          <w:p w14:paraId="64D502A2" w14:textId="4B6E1760" w:rsidR="00EB7C60" w:rsidRPr="00EB7C60"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2</w:t>
            </w:r>
            <w:r w:rsidR="00EB7C60">
              <w:rPr>
                <w:rFonts w:asciiTheme="minorHAnsi" w:hAnsiTheme="minorHAnsi" w:cstheme="minorHAnsi"/>
              </w:rPr>
              <w:t>0</w:t>
            </w:r>
          </w:p>
        </w:tc>
      </w:tr>
      <w:tr w:rsidR="00EB7C60" w:rsidRPr="00EB7C60" w14:paraId="53A06F32" w14:textId="77777777" w:rsidTr="00EB7C60">
        <w:tc>
          <w:tcPr>
            <w:tcW w:w="4531" w:type="dxa"/>
          </w:tcPr>
          <w:p w14:paraId="691C0771" w14:textId="3582436B" w:rsidR="00EB7C60" w:rsidRPr="00EB7C60" w:rsidRDefault="00EB7C60"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1.250,01-1.500,00</w:t>
            </w:r>
          </w:p>
        </w:tc>
        <w:tc>
          <w:tcPr>
            <w:tcW w:w="4531" w:type="dxa"/>
          </w:tcPr>
          <w:p w14:paraId="73565FA7" w14:textId="29A20AAB" w:rsidR="00EB7C60" w:rsidRPr="00EB7C60"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3</w:t>
            </w:r>
            <w:r w:rsidR="00EB7C60">
              <w:rPr>
                <w:rFonts w:asciiTheme="minorHAnsi" w:hAnsiTheme="minorHAnsi" w:cstheme="minorHAnsi"/>
              </w:rPr>
              <w:t>0</w:t>
            </w:r>
          </w:p>
        </w:tc>
      </w:tr>
      <w:tr w:rsidR="00EB7C60" w:rsidRPr="00EB7C60" w14:paraId="52FA06A9" w14:textId="77777777" w:rsidTr="00EB7C60">
        <w:tc>
          <w:tcPr>
            <w:tcW w:w="4531" w:type="dxa"/>
          </w:tcPr>
          <w:p w14:paraId="4CD6AFCC" w14:textId="46DD9194" w:rsidR="00EB7C60" w:rsidRPr="00EB7C60" w:rsidRDefault="00EB7C60"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1.500,01-1.750,00</w:t>
            </w:r>
          </w:p>
        </w:tc>
        <w:tc>
          <w:tcPr>
            <w:tcW w:w="4531" w:type="dxa"/>
          </w:tcPr>
          <w:p w14:paraId="63230EC2" w14:textId="757E40E2" w:rsidR="00EB7C60" w:rsidRPr="00EB7C60"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4</w:t>
            </w:r>
            <w:r w:rsidR="00EB7C60">
              <w:rPr>
                <w:rFonts w:asciiTheme="minorHAnsi" w:hAnsiTheme="minorHAnsi" w:cstheme="minorHAnsi"/>
              </w:rPr>
              <w:t>0</w:t>
            </w:r>
          </w:p>
        </w:tc>
      </w:tr>
      <w:tr w:rsidR="00EB7C60" w:rsidRPr="00EB7C60" w14:paraId="3AEBBAF1" w14:textId="77777777" w:rsidTr="00EB7C60">
        <w:tc>
          <w:tcPr>
            <w:tcW w:w="4531" w:type="dxa"/>
          </w:tcPr>
          <w:p w14:paraId="5CDE6798" w14:textId="356912C8" w:rsidR="00EB7C60" w:rsidRPr="00EB7C60" w:rsidRDefault="00EB7C60"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1.750,01</w:t>
            </w:r>
            <w:r w:rsidR="00E110B9">
              <w:rPr>
                <w:rFonts w:asciiTheme="minorHAnsi" w:hAnsiTheme="minorHAnsi" w:cstheme="minorHAnsi"/>
              </w:rPr>
              <w:t>-2.000,00</w:t>
            </w:r>
          </w:p>
        </w:tc>
        <w:tc>
          <w:tcPr>
            <w:tcW w:w="4531" w:type="dxa"/>
          </w:tcPr>
          <w:p w14:paraId="5B392921" w14:textId="541B7A49" w:rsidR="00EB7C60" w:rsidRPr="00EB7C60"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5</w:t>
            </w:r>
            <w:r w:rsidR="00EB7C60">
              <w:rPr>
                <w:rFonts w:asciiTheme="minorHAnsi" w:hAnsiTheme="minorHAnsi" w:cstheme="minorHAnsi"/>
              </w:rPr>
              <w:t>0</w:t>
            </w:r>
          </w:p>
        </w:tc>
      </w:tr>
      <w:tr w:rsidR="00E110B9" w:rsidRPr="00EB7C60" w14:paraId="4727CBEC" w14:textId="77777777" w:rsidTr="00EB7C60">
        <w:tc>
          <w:tcPr>
            <w:tcW w:w="4531" w:type="dxa"/>
          </w:tcPr>
          <w:p w14:paraId="3CF60815" w14:textId="3AFCB97D"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2.000,01-2.250,00</w:t>
            </w:r>
          </w:p>
        </w:tc>
        <w:tc>
          <w:tcPr>
            <w:tcW w:w="4531" w:type="dxa"/>
          </w:tcPr>
          <w:p w14:paraId="45A0DC14" w14:textId="555F7013"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60</w:t>
            </w:r>
          </w:p>
        </w:tc>
      </w:tr>
      <w:tr w:rsidR="00E110B9" w:rsidRPr="00EB7C60" w14:paraId="62236972" w14:textId="77777777" w:rsidTr="00EB7C60">
        <w:tc>
          <w:tcPr>
            <w:tcW w:w="4531" w:type="dxa"/>
          </w:tcPr>
          <w:p w14:paraId="3D280EF5" w14:textId="7864AB0E"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2.250,01-2.500,00</w:t>
            </w:r>
          </w:p>
        </w:tc>
        <w:tc>
          <w:tcPr>
            <w:tcW w:w="4531" w:type="dxa"/>
          </w:tcPr>
          <w:p w14:paraId="44D2B2D5" w14:textId="51246D7D"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70</w:t>
            </w:r>
          </w:p>
        </w:tc>
      </w:tr>
      <w:tr w:rsidR="00E110B9" w:rsidRPr="00EB7C60" w14:paraId="6B52AEB3" w14:textId="77777777" w:rsidTr="00EB7C60">
        <w:tc>
          <w:tcPr>
            <w:tcW w:w="4531" w:type="dxa"/>
          </w:tcPr>
          <w:p w14:paraId="35480B7F" w14:textId="508B92B6"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2.500,01-2.750,00</w:t>
            </w:r>
          </w:p>
        </w:tc>
        <w:tc>
          <w:tcPr>
            <w:tcW w:w="4531" w:type="dxa"/>
          </w:tcPr>
          <w:p w14:paraId="27EDDD62" w14:textId="146F4B87"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80</w:t>
            </w:r>
          </w:p>
        </w:tc>
      </w:tr>
      <w:tr w:rsidR="00E110B9" w:rsidRPr="00EB7C60" w14:paraId="2302CA31" w14:textId="77777777" w:rsidTr="00EB7C60">
        <w:tc>
          <w:tcPr>
            <w:tcW w:w="4531" w:type="dxa"/>
          </w:tcPr>
          <w:p w14:paraId="59628B76" w14:textId="33917E88"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2.750,01-3.000,00</w:t>
            </w:r>
          </w:p>
        </w:tc>
        <w:tc>
          <w:tcPr>
            <w:tcW w:w="4531" w:type="dxa"/>
          </w:tcPr>
          <w:p w14:paraId="348D1246" w14:textId="03742145"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90</w:t>
            </w:r>
          </w:p>
        </w:tc>
      </w:tr>
      <w:tr w:rsidR="00E110B9" w:rsidRPr="00EB7C60" w14:paraId="3B086038" w14:textId="77777777" w:rsidTr="00EB7C60">
        <w:tc>
          <w:tcPr>
            <w:tcW w:w="4531" w:type="dxa"/>
          </w:tcPr>
          <w:p w14:paraId="093523AB" w14:textId="7B599B49"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3.000,01 i više</w:t>
            </w:r>
          </w:p>
        </w:tc>
        <w:tc>
          <w:tcPr>
            <w:tcW w:w="4531" w:type="dxa"/>
          </w:tcPr>
          <w:p w14:paraId="56A60B32" w14:textId="58CD3F8F" w:rsidR="00E110B9" w:rsidRDefault="00E110B9" w:rsidP="00EB7C60">
            <w:pPr>
              <w:pStyle w:val="tekst"/>
              <w:spacing w:before="0" w:beforeAutospacing="0" w:after="0" w:afterAutospacing="0"/>
              <w:jc w:val="center"/>
              <w:rPr>
                <w:rFonts w:asciiTheme="minorHAnsi" w:hAnsiTheme="minorHAnsi" w:cstheme="minorHAnsi"/>
              </w:rPr>
            </w:pPr>
            <w:r>
              <w:rPr>
                <w:rFonts w:asciiTheme="minorHAnsi" w:hAnsiTheme="minorHAnsi" w:cstheme="minorHAnsi"/>
              </w:rPr>
              <w:t>100</w:t>
            </w:r>
          </w:p>
        </w:tc>
      </w:tr>
    </w:tbl>
    <w:p w14:paraId="568D9912" w14:textId="77777777" w:rsidR="00EB7C60" w:rsidRPr="00EB7C60" w:rsidRDefault="00EB7C60" w:rsidP="00D63867">
      <w:pPr>
        <w:pStyle w:val="tekst"/>
        <w:spacing w:before="0" w:beforeAutospacing="0" w:after="0" w:afterAutospacing="0"/>
        <w:jc w:val="both"/>
        <w:rPr>
          <w:rFonts w:asciiTheme="minorHAnsi" w:hAnsiTheme="minorHAnsi" w:cstheme="minorHAnsi"/>
          <w:u w:val="single"/>
        </w:rPr>
      </w:pPr>
    </w:p>
    <w:p w14:paraId="445F9B26" w14:textId="6F65DF4B" w:rsidR="00EB7C60" w:rsidRPr="00EB7C60" w:rsidRDefault="00EB7C60" w:rsidP="00D63867">
      <w:pPr>
        <w:pStyle w:val="tekst"/>
        <w:spacing w:before="0" w:beforeAutospacing="0" w:after="0" w:afterAutospacing="0"/>
        <w:jc w:val="both"/>
        <w:rPr>
          <w:rFonts w:asciiTheme="minorHAnsi" w:hAnsiTheme="minorHAnsi" w:cstheme="minorHAnsi"/>
        </w:rPr>
      </w:pPr>
      <w:r w:rsidRPr="00EB7C60">
        <w:rPr>
          <w:rFonts w:asciiTheme="minorHAnsi" w:hAnsiTheme="minorHAnsi" w:cstheme="minorHAnsi"/>
          <w:u w:val="single"/>
        </w:rPr>
        <w:t>Ponude s ponuđenom godišnjom naknadom za koncesiju manjom od 786,00 eura biti će odbijene.</w:t>
      </w:r>
    </w:p>
    <w:p w14:paraId="655887F5" w14:textId="77777777" w:rsidR="00132D37" w:rsidRPr="009E0331" w:rsidRDefault="00132D37" w:rsidP="00D63867">
      <w:pPr>
        <w:pStyle w:val="tekst"/>
        <w:spacing w:before="0" w:beforeAutospacing="0" w:after="0" w:afterAutospacing="0"/>
        <w:jc w:val="both"/>
        <w:rPr>
          <w:rFonts w:asciiTheme="minorHAnsi" w:hAnsiTheme="minorHAnsi" w:cstheme="minorHAnsi"/>
          <w:b/>
          <w:color w:val="000000"/>
        </w:rPr>
      </w:pPr>
    </w:p>
    <w:p w14:paraId="1064B579" w14:textId="77777777" w:rsidR="004B4501" w:rsidRPr="009E0331" w:rsidRDefault="004B4501" w:rsidP="00D63867">
      <w:pPr>
        <w:pStyle w:val="tekst"/>
        <w:spacing w:before="0" w:beforeAutospacing="0" w:after="0" w:afterAutospacing="0"/>
        <w:jc w:val="both"/>
        <w:rPr>
          <w:rFonts w:asciiTheme="minorHAnsi" w:hAnsiTheme="minorHAnsi" w:cstheme="minorHAnsi"/>
          <w:b/>
          <w:color w:val="000000"/>
        </w:rPr>
      </w:pPr>
    </w:p>
    <w:p w14:paraId="7F0B413D" w14:textId="69C4D130" w:rsidR="005E4698" w:rsidRPr="009E0331" w:rsidRDefault="007F5F1D" w:rsidP="00B51B14">
      <w:pPr>
        <w:pStyle w:val="tekst"/>
        <w:spacing w:before="0" w:beforeAutospacing="0" w:after="0" w:afterAutospacing="0"/>
        <w:jc w:val="both"/>
        <w:rPr>
          <w:rFonts w:asciiTheme="minorHAnsi" w:hAnsiTheme="minorHAnsi" w:cstheme="minorHAnsi"/>
          <w:color w:val="000000"/>
        </w:rPr>
      </w:pPr>
      <w:r w:rsidRPr="009E0331">
        <w:rPr>
          <w:rFonts w:asciiTheme="minorHAnsi" w:hAnsiTheme="minorHAnsi" w:cstheme="minorHAnsi"/>
          <w:b/>
          <w:color w:val="000000"/>
        </w:rPr>
        <w:t>16.2</w:t>
      </w:r>
      <w:r w:rsidRPr="009E0331">
        <w:rPr>
          <w:rFonts w:asciiTheme="minorHAnsi" w:hAnsiTheme="minorHAnsi" w:cstheme="minorHAnsi"/>
          <w:color w:val="000000"/>
        </w:rPr>
        <w:t xml:space="preserve">. </w:t>
      </w:r>
      <w:r w:rsidR="00D63867" w:rsidRPr="009E0331">
        <w:rPr>
          <w:rFonts w:asciiTheme="minorHAnsi" w:hAnsiTheme="minorHAnsi" w:cstheme="minorHAnsi"/>
          <w:color w:val="000000"/>
        </w:rPr>
        <w:t>Napomena:</w:t>
      </w:r>
      <w:r w:rsidR="004348DA" w:rsidRPr="009E0331">
        <w:rPr>
          <w:rFonts w:asciiTheme="minorHAnsi" w:hAnsiTheme="minorHAnsi" w:cstheme="minorHAnsi"/>
          <w:color w:val="000000"/>
        </w:rPr>
        <w:t xml:space="preserve">   </w:t>
      </w:r>
      <w:r w:rsidR="00B51B14" w:rsidRPr="009E0331">
        <w:rPr>
          <w:rFonts w:asciiTheme="minorHAnsi" w:hAnsiTheme="minorHAnsi" w:cstheme="minorHAnsi"/>
          <w:color w:val="000000"/>
        </w:rPr>
        <w:t>U slučaju da dvije ili više ponuda ostvari jednak broj bodova odnosno ponudi istu cijenu, odabran će biti onaj ponuditelj čija je ponuda zaprimljena ranije.</w:t>
      </w:r>
    </w:p>
    <w:p w14:paraId="35775AB7" w14:textId="77777777" w:rsidR="00B51B14" w:rsidRPr="009E0331" w:rsidRDefault="00B51B14" w:rsidP="00B51B14">
      <w:pPr>
        <w:pStyle w:val="tekst"/>
        <w:spacing w:before="0" w:beforeAutospacing="0" w:after="0" w:afterAutospacing="0"/>
        <w:jc w:val="both"/>
        <w:rPr>
          <w:rFonts w:asciiTheme="minorHAnsi" w:hAnsiTheme="minorHAnsi" w:cstheme="minorHAnsi"/>
        </w:rPr>
      </w:pPr>
    </w:p>
    <w:p w14:paraId="6DD2B645" w14:textId="2D68D82C" w:rsidR="00F1290E" w:rsidRPr="009E0331" w:rsidRDefault="006152D9" w:rsidP="00C0289B">
      <w:pPr>
        <w:jc w:val="both"/>
        <w:rPr>
          <w:rFonts w:asciiTheme="minorHAnsi" w:hAnsiTheme="minorHAnsi" w:cstheme="minorHAnsi"/>
        </w:rPr>
      </w:pPr>
      <w:r w:rsidRPr="009E0331">
        <w:rPr>
          <w:rFonts w:asciiTheme="minorHAnsi" w:hAnsiTheme="minorHAnsi" w:cstheme="minorHAnsi"/>
          <w:b/>
        </w:rPr>
        <w:lastRenderedPageBreak/>
        <w:t>17</w:t>
      </w:r>
      <w:r w:rsidR="00B34935" w:rsidRPr="009E0331">
        <w:rPr>
          <w:rFonts w:asciiTheme="minorHAnsi" w:hAnsiTheme="minorHAnsi" w:cstheme="minorHAnsi"/>
          <w:b/>
        </w:rPr>
        <w:t>.</w:t>
      </w:r>
      <w:r w:rsidR="00B34935" w:rsidRPr="009E0331">
        <w:rPr>
          <w:rFonts w:asciiTheme="minorHAnsi" w:hAnsiTheme="minorHAnsi" w:cstheme="minorHAnsi"/>
        </w:rPr>
        <w:t xml:space="preserve"> </w:t>
      </w:r>
      <w:r w:rsidR="00B34935" w:rsidRPr="009E0331">
        <w:rPr>
          <w:rFonts w:asciiTheme="minorHAnsi" w:hAnsiTheme="minorHAnsi" w:cstheme="minorHAnsi"/>
          <w:b/>
        </w:rPr>
        <w:t>Jezik i pismo na kojima ponuda mora biti napisana</w:t>
      </w:r>
      <w:r w:rsidR="00B34935" w:rsidRPr="009E0331">
        <w:rPr>
          <w:rFonts w:asciiTheme="minorHAnsi" w:hAnsiTheme="minorHAnsi" w:cstheme="minorHAnsi"/>
        </w:rPr>
        <w:t>:</w:t>
      </w:r>
      <w:r w:rsidR="00252EB0" w:rsidRPr="009E0331">
        <w:rPr>
          <w:rFonts w:asciiTheme="minorHAnsi" w:hAnsiTheme="minorHAnsi" w:cstheme="minorHAnsi"/>
        </w:rPr>
        <w:t xml:space="preserve"> hrvatski jezik, latinično pismo</w:t>
      </w:r>
      <w:r w:rsidR="00B51B14" w:rsidRPr="009E0331">
        <w:rPr>
          <w:rFonts w:asciiTheme="minorHAnsi" w:hAnsiTheme="minorHAnsi" w:cstheme="minorHAnsi"/>
        </w:rPr>
        <w:t xml:space="preserve">. </w:t>
      </w:r>
      <w:r w:rsidR="00EC5F1C" w:rsidRPr="009E0331">
        <w:rPr>
          <w:rFonts w:asciiTheme="minorHAnsi" w:hAnsiTheme="minorHAnsi" w:cstheme="minorHAnsi"/>
        </w:rPr>
        <w:t xml:space="preserve">Ponuda mora biti uvezana jamstvenikom u nerastavljenu cjelinu. </w:t>
      </w:r>
      <w:r w:rsidR="00073543" w:rsidRPr="009E0331">
        <w:rPr>
          <w:rFonts w:asciiTheme="minorHAnsi" w:hAnsiTheme="minorHAnsi" w:cstheme="minorHAnsi"/>
        </w:rPr>
        <w:t>Stranice ponude se  označavaju rednim brojem stranice kroz ukupan broj stranica.</w:t>
      </w:r>
    </w:p>
    <w:p w14:paraId="47A771AC" w14:textId="77777777" w:rsidR="006152D9" w:rsidRPr="009E0331" w:rsidRDefault="006152D9" w:rsidP="00C0289B">
      <w:pPr>
        <w:jc w:val="both"/>
        <w:rPr>
          <w:rFonts w:asciiTheme="minorHAnsi" w:hAnsiTheme="minorHAnsi" w:cstheme="minorHAnsi"/>
        </w:rPr>
      </w:pPr>
    </w:p>
    <w:p w14:paraId="29E6C7AA" w14:textId="4AF230B1" w:rsidR="00D42589" w:rsidRPr="009E0331" w:rsidRDefault="00EC2ED5" w:rsidP="00C0289B">
      <w:pPr>
        <w:jc w:val="both"/>
        <w:rPr>
          <w:rFonts w:asciiTheme="minorHAnsi" w:hAnsiTheme="minorHAnsi" w:cstheme="minorHAnsi"/>
        </w:rPr>
      </w:pPr>
      <w:r w:rsidRPr="009E0331">
        <w:rPr>
          <w:rFonts w:asciiTheme="minorHAnsi" w:hAnsiTheme="minorHAnsi" w:cstheme="minorHAnsi"/>
          <w:b/>
        </w:rPr>
        <w:t>1</w:t>
      </w:r>
      <w:r w:rsidR="00D03864" w:rsidRPr="009E0331">
        <w:rPr>
          <w:rFonts w:asciiTheme="minorHAnsi" w:hAnsiTheme="minorHAnsi" w:cstheme="minorHAnsi"/>
          <w:b/>
        </w:rPr>
        <w:t>8</w:t>
      </w:r>
      <w:r w:rsidRPr="009E0331">
        <w:rPr>
          <w:rFonts w:asciiTheme="minorHAnsi" w:hAnsiTheme="minorHAnsi" w:cstheme="minorHAnsi"/>
          <w:b/>
        </w:rPr>
        <w:t>. Cjenik</w:t>
      </w:r>
      <w:r w:rsidR="000F618A" w:rsidRPr="009E0331">
        <w:rPr>
          <w:rFonts w:asciiTheme="minorHAnsi" w:hAnsiTheme="minorHAnsi" w:cstheme="minorHAnsi"/>
        </w:rPr>
        <w:t>:</w:t>
      </w:r>
      <w:r w:rsidR="0087243E" w:rsidRPr="009E0331">
        <w:rPr>
          <w:rFonts w:asciiTheme="minorHAnsi" w:hAnsiTheme="minorHAnsi" w:cstheme="minorHAnsi"/>
        </w:rPr>
        <w:t xml:space="preserve"> </w:t>
      </w:r>
      <w:r w:rsidRPr="009E0331">
        <w:rPr>
          <w:rFonts w:asciiTheme="minorHAnsi" w:hAnsiTheme="minorHAnsi" w:cstheme="minorHAnsi"/>
        </w:rPr>
        <w:t xml:space="preserve">ponuditelj </w:t>
      </w:r>
      <w:r w:rsidR="00CA6522" w:rsidRPr="009E0331">
        <w:rPr>
          <w:rFonts w:asciiTheme="minorHAnsi" w:hAnsiTheme="minorHAnsi" w:cstheme="minorHAnsi"/>
        </w:rPr>
        <w:t xml:space="preserve"> je dužan pridržavati se Cjenika dimnjačarskih usluga</w:t>
      </w:r>
      <w:r w:rsidR="00D42589" w:rsidRPr="009E0331">
        <w:rPr>
          <w:rFonts w:asciiTheme="minorHAnsi" w:hAnsiTheme="minorHAnsi" w:cstheme="minorHAnsi"/>
        </w:rPr>
        <w:t>, koji se nalazi u privitku dokumentacije za nadmetanje i nije ovlašten mijenjati isti tijekom trajanja ugovora o koncesiji, osim iznimno samo na način i pod uvjetima određenim  Zakonom o komunalnom gospodarstvu i Zakonom o koncesijama.</w:t>
      </w:r>
    </w:p>
    <w:p w14:paraId="642D962B" w14:textId="77777777" w:rsidR="00AC2A09" w:rsidRPr="009E0331" w:rsidRDefault="00AC2A09" w:rsidP="00C0289B">
      <w:pPr>
        <w:jc w:val="both"/>
        <w:rPr>
          <w:rFonts w:asciiTheme="minorHAnsi" w:hAnsiTheme="minorHAnsi" w:cstheme="minorHAnsi"/>
        </w:rPr>
      </w:pPr>
    </w:p>
    <w:p w14:paraId="43E6CE41" w14:textId="77777777" w:rsidR="00E17728" w:rsidRPr="009E0331" w:rsidRDefault="00AC2A09" w:rsidP="00D14257">
      <w:pPr>
        <w:pStyle w:val="tekst"/>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b/>
        </w:rPr>
        <w:t>19</w:t>
      </w:r>
      <w:r w:rsidR="00D14257" w:rsidRPr="009E0331">
        <w:rPr>
          <w:rFonts w:asciiTheme="minorHAnsi" w:hAnsiTheme="minorHAnsi" w:cstheme="minorHAnsi"/>
          <w:b/>
        </w:rPr>
        <w:t xml:space="preserve">. </w:t>
      </w:r>
      <w:r w:rsidR="00B34935" w:rsidRPr="009E0331">
        <w:rPr>
          <w:rFonts w:asciiTheme="minorHAnsi" w:hAnsiTheme="minorHAnsi" w:cstheme="minorHAnsi"/>
          <w:b/>
        </w:rPr>
        <w:t>Naziv i adresa tijela nadležnog za rješavanje žalbe</w:t>
      </w:r>
      <w:r w:rsidR="00785BE6" w:rsidRPr="009E0331">
        <w:rPr>
          <w:rFonts w:asciiTheme="minorHAnsi" w:hAnsiTheme="minorHAnsi" w:cstheme="minorHAnsi"/>
          <w:b/>
        </w:rPr>
        <w:t>:</w:t>
      </w:r>
      <w:r w:rsidR="00B34935" w:rsidRPr="009E0331">
        <w:rPr>
          <w:rFonts w:asciiTheme="minorHAnsi" w:hAnsiTheme="minorHAnsi" w:cstheme="minorHAnsi"/>
        </w:rPr>
        <w:t xml:space="preserve"> </w:t>
      </w:r>
      <w:r w:rsidR="00D14257" w:rsidRPr="009E0331">
        <w:rPr>
          <w:rFonts w:asciiTheme="minorHAnsi" w:hAnsiTheme="minorHAnsi" w:cstheme="minorHAnsi"/>
          <w:color w:val="000000"/>
        </w:rPr>
        <w:t xml:space="preserve">Žalba se izjavljuje Državnoj komisiji za kontrolu postupaka javne nabave Koturaška cesta 43/IV, 10000 Zagreb, </w:t>
      </w:r>
      <w:r w:rsidR="00E17728" w:rsidRPr="009E0331">
        <w:rPr>
          <w:rFonts w:asciiTheme="minorHAnsi" w:hAnsiTheme="minorHAnsi" w:cstheme="minorHAnsi"/>
          <w:color w:val="000000"/>
        </w:rPr>
        <w:t>u pisanom obliku.</w:t>
      </w:r>
    </w:p>
    <w:p w14:paraId="08837D44" w14:textId="77777777" w:rsidR="00E17728" w:rsidRPr="009E0331" w:rsidRDefault="00D762F4" w:rsidP="00D14257">
      <w:pPr>
        <w:pStyle w:val="tekst"/>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b/>
          <w:bCs/>
          <w:color w:val="000000"/>
        </w:rPr>
        <w:t>19.1.</w:t>
      </w:r>
      <w:r w:rsidRPr="009E0331">
        <w:rPr>
          <w:rFonts w:asciiTheme="minorHAnsi" w:hAnsiTheme="minorHAnsi" w:cstheme="minorHAnsi"/>
          <w:color w:val="000000"/>
        </w:rPr>
        <w:t xml:space="preserve"> </w:t>
      </w:r>
      <w:r w:rsidR="00E17728" w:rsidRPr="009E0331">
        <w:rPr>
          <w:rFonts w:asciiTheme="minorHAnsi" w:hAnsiTheme="minorHAnsi" w:cstheme="minorHAnsi"/>
          <w:color w:val="000000"/>
        </w:rPr>
        <w:t xml:space="preserve">Žalba se dostavlja neposredno, putem ovlaštenog davatelja poštanskih usluga ili elektroničkim sredstvima komunikacije putem međusobno povezanih informacijskih sustava Državne komisije i EOJN RH. </w:t>
      </w:r>
    </w:p>
    <w:p w14:paraId="37695187" w14:textId="77777777" w:rsidR="00E17728" w:rsidRPr="009E0331" w:rsidRDefault="00D762F4" w:rsidP="00D14257">
      <w:pPr>
        <w:pStyle w:val="tekst"/>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b/>
          <w:bCs/>
          <w:color w:val="000000"/>
        </w:rPr>
        <w:t>19.2</w:t>
      </w:r>
      <w:r w:rsidRPr="009E0331">
        <w:rPr>
          <w:rFonts w:asciiTheme="minorHAnsi" w:hAnsiTheme="minorHAnsi" w:cstheme="minorHAnsi"/>
          <w:color w:val="000000"/>
        </w:rPr>
        <w:t xml:space="preserve">. </w:t>
      </w:r>
      <w:r w:rsidR="00E17728" w:rsidRPr="009E0331">
        <w:rPr>
          <w:rFonts w:asciiTheme="minorHAnsi" w:hAnsiTheme="minorHAnsi" w:cstheme="minorHAnsi"/>
          <w:color w:val="000000"/>
        </w:rPr>
        <w:t>Žalitelj je dužan istodobno jedan primjerak žalbe dostaviti i davatelju koncesije na dokaziv način u roku za žalbu.</w:t>
      </w:r>
    </w:p>
    <w:p w14:paraId="5E6967E1" w14:textId="77777777" w:rsidR="00E17728" w:rsidRPr="009E0331" w:rsidRDefault="00D762F4" w:rsidP="00D14257">
      <w:pPr>
        <w:pStyle w:val="tekst"/>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b/>
          <w:bCs/>
          <w:color w:val="000000"/>
        </w:rPr>
        <w:t>19.3.</w:t>
      </w:r>
      <w:r w:rsidRPr="009E0331">
        <w:rPr>
          <w:rFonts w:asciiTheme="minorHAnsi" w:hAnsiTheme="minorHAnsi" w:cstheme="minorHAnsi"/>
          <w:color w:val="000000"/>
        </w:rPr>
        <w:t xml:space="preserve"> </w:t>
      </w:r>
      <w:r w:rsidR="00E17728" w:rsidRPr="009E0331">
        <w:rPr>
          <w:rFonts w:asciiTheme="minorHAnsi" w:hAnsiTheme="minorHAnsi" w:cstheme="minorHAnsi"/>
          <w:color w:val="000000"/>
        </w:rPr>
        <w:t xml:space="preserve">Kad je žalba upućena putem ovlaštenog davatelja poštanskih usluga, dan predaje ovlaštenom davatelju poštanskih usluga smatra se danom predaje Državnoj komisiji, odnosno </w:t>
      </w:r>
      <w:r w:rsidR="003377C6" w:rsidRPr="009E0331">
        <w:rPr>
          <w:rFonts w:asciiTheme="minorHAnsi" w:hAnsiTheme="minorHAnsi" w:cstheme="minorHAnsi"/>
          <w:color w:val="000000"/>
        </w:rPr>
        <w:t>davatelju koncesije</w:t>
      </w:r>
      <w:r w:rsidR="00E17728" w:rsidRPr="009E0331">
        <w:rPr>
          <w:rFonts w:asciiTheme="minorHAnsi" w:hAnsiTheme="minorHAnsi" w:cstheme="minorHAnsi"/>
          <w:color w:val="000000"/>
        </w:rPr>
        <w:t>.</w:t>
      </w:r>
    </w:p>
    <w:p w14:paraId="0CC319A7" w14:textId="77777777" w:rsidR="00E17728" w:rsidRPr="009E0331" w:rsidRDefault="00D762F4" w:rsidP="00D14257">
      <w:pPr>
        <w:pStyle w:val="tekst"/>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b/>
          <w:bCs/>
          <w:color w:val="000000"/>
        </w:rPr>
        <w:t>19.4.</w:t>
      </w:r>
      <w:r w:rsidR="000F4E04" w:rsidRPr="009E0331">
        <w:rPr>
          <w:rFonts w:asciiTheme="minorHAnsi" w:hAnsiTheme="minorHAnsi" w:cstheme="minorHAnsi"/>
          <w:b/>
          <w:bCs/>
          <w:color w:val="000000"/>
        </w:rPr>
        <w:t xml:space="preserve"> </w:t>
      </w:r>
      <w:r w:rsidR="00E17728" w:rsidRPr="009E0331">
        <w:rPr>
          <w:rFonts w:asciiTheme="minorHAnsi" w:hAnsiTheme="minorHAnsi" w:cstheme="minorHAnsi"/>
          <w:color w:val="000000"/>
        </w:rPr>
        <w:t>Rok za izjavljivanje žalbe je deset (10) dana i to od dana:</w:t>
      </w:r>
    </w:p>
    <w:p w14:paraId="33BBD943" w14:textId="77777777" w:rsidR="00DA26F5" w:rsidRPr="009E0331" w:rsidRDefault="00D14257" w:rsidP="00A507D3">
      <w:pPr>
        <w:pStyle w:val="tekst"/>
        <w:numPr>
          <w:ilvl w:val="0"/>
          <w:numId w:val="34"/>
        </w:numPr>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color w:val="000000"/>
        </w:rPr>
        <w:t xml:space="preserve">objave obavijesti o namjeri davanja koncesije u odnosu na </w:t>
      </w:r>
      <w:r w:rsidR="00DA26F5" w:rsidRPr="009E0331">
        <w:rPr>
          <w:rFonts w:asciiTheme="minorHAnsi" w:hAnsiTheme="minorHAnsi" w:cstheme="minorHAnsi"/>
          <w:color w:val="000000"/>
        </w:rPr>
        <w:t>sadržaj obavijesti i dokumentacije za nadmetanje, te dodatne dokumentacije ako postoji,</w:t>
      </w:r>
    </w:p>
    <w:p w14:paraId="488A9EA7" w14:textId="77777777" w:rsidR="00DA26F5" w:rsidRPr="009E0331" w:rsidRDefault="00DA26F5" w:rsidP="00A507D3">
      <w:pPr>
        <w:pStyle w:val="tekst"/>
        <w:numPr>
          <w:ilvl w:val="0"/>
          <w:numId w:val="34"/>
        </w:numPr>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color w:val="000000"/>
        </w:rPr>
        <w:t>objave obavijesti o ispravku, u odnosu na sadržaj ispravka,</w:t>
      </w:r>
    </w:p>
    <w:p w14:paraId="08F5592B" w14:textId="77777777" w:rsidR="00DB641A" w:rsidRPr="009E0331" w:rsidRDefault="00DB641A" w:rsidP="00A507D3">
      <w:pPr>
        <w:pStyle w:val="tekst"/>
        <w:numPr>
          <w:ilvl w:val="0"/>
          <w:numId w:val="34"/>
        </w:numPr>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color w:val="000000"/>
        </w:rPr>
        <w:t>objave dokumentacije za nadmetanje u odnosu na sadržaj dokumentacije za nadmetanje,</w:t>
      </w:r>
    </w:p>
    <w:p w14:paraId="476A7AB2" w14:textId="77777777" w:rsidR="00DA26F5" w:rsidRPr="009E0331" w:rsidRDefault="00DA26F5" w:rsidP="00A507D3">
      <w:pPr>
        <w:pStyle w:val="tekst"/>
        <w:numPr>
          <w:ilvl w:val="0"/>
          <w:numId w:val="34"/>
        </w:numPr>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color w:val="000000"/>
        </w:rPr>
        <w:t>objave izmjene dokumentacije za nadmetanje u odnosu na sadržaj izmjene dokumentacije,</w:t>
      </w:r>
    </w:p>
    <w:p w14:paraId="5AF1E1B8" w14:textId="77777777" w:rsidR="00DA26F5" w:rsidRPr="009E0331" w:rsidRDefault="00DA26F5" w:rsidP="00A507D3">
      <w:pPr>
        <w:pStyle w:val="tekst"/>
        <w:numPr>
          <w:ilvl w:val="0"/>
          <w:numId w:val="34"/>
        </w:numPr>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color w:val="000000"/>
        </w:rPr>
        <w:t>otvaranja ponuda u odnosu na propuštanje davatelja koncesije da odgovori na pravodobno dostavljen zahtjev dodatne informacije, objašnjenja ili izmjene dokumentacije za nadmetanje te na postupak otvaranja ponuda,</w:t>
      </w:r>
    </w:p>
    <w:p w14:paraId="0C6D2EA2" w14:textId="77777777" w:rsidR="00DB641A" w:rsidRPr="009E0331" w:rsidRDefault="00DA26F5" w:rsidP="00A507D3">
      <w:pPr>
        <w:pStyle w:val="tekst"/>
        <w:numPr>
          <w:ilvl w:val="0"/>
          <w:numId w:val="34"/>
        </w:numPr>
        <w:spacing w:before="0" w:beforeAutospacing="0" w:after="0" w:afterAutospacing="0"/>
        <w:ind w:right="57"/>
        <w:jc w:val="both"/>
        <w:rPr>
          <w:rFonts w:asciiTheme="minorHAnsi" w:hAnsiTheme="minorHAnsi" w:cstheme="minorHAnsi"/>
          <w:color w:val="000000"/>
        </w:rPr>
      </w:pPr>
      <w:r w:rsidRPr="009E0331">
        <w:rPr>
          <w:rFonts w:asciiTheme="minorHAnsi" w:hAnsiTheme="minorHAnsi" w:cstheme="minorHAnsi"/>
          <w:color w:val="000000"/>
        </w:rPr>
        <w:t>primitka odluke o davanju koncesije ili odluke o poništenju u postupku davanja koncesije u odnosu na postupak pregleda, ocjene i odabira ponuda odnosno raz</w:t>
      </w:r>
      <w:r w:rsidR="00DB641A" w:rsidRPr="009E0331">
        <w:rPr>
          <w:rFonts w:asciiTheme="minorHAnsi" w:hAnsiTheme="minorHAnsi" w:cstheme="minorHAnsi"/>
          <w:color w:val="000000"/>
        </w:rPr>
        <w:t>loge poništenja.</w:t>
      </w:r>
    </w:p>
    <w:p w14:paraId="53A2A7B6" w14:textId="77777777" w:rsidR="00DA26F5" w:rsidRPr="009E0331" w:rsidRDefault="00D762F4" w:rsidP="00DA26F5">
      <w:pPr>
        <w:pStyle w:val="tekst"/>
        <w:spacing w:before="0" w:beforeAutospacing="0" w:after="0" w:afterAutospacing="0"/>
        <w:ind w:left="-57" w:right="57"/>
        <w:jc w:val="both"/>
        <w:rPr>
          <w:rFonts w:asciiTheme="minorHAnsi" w:hAnsiTheme="minorHAnsi" w:cstheme="minorHAnsi"/>
          <w:color w:val="000000"/>
        </w:rPr>
      </w:pPr>
      <w:r w:rsidRPr="009E0331">
        <w:rPr>
          <w:rFonts w:asciiTheme="minorHAnsi" w:hAnsiTheme="minorHAnsi" w:cstheme="minorHAnsi"/>
          <w:b/>
          <w:bCs/>
          <w:color w:val="000000"/>
        </w:rPr>
        <w:t>19.5.</w:t>
      </w:r>
      <w:r w:rsidRPr="009E0331">
        <w:rPr>
          <w:rFonts w:asciiTheme="minorHAnsi" w:hAnsiTheme="minorHAnsi" w:cstheme="minorHAnsi"/>
          <w:color w:val="000000"/>
        </w:rPr>
        <w:t xml:space="preserve"> </w:t>
      </w:r>
      <w:r w:rsidR="00DB641A" w:rsidRPr="009E0331">
        <w:rPr>
          <w:rFonts w:asciiTheme="minorHAnsi" w:hAnsiTheme="minorHAnsi" w:cstheme="minorHAnsi"/>
          <w:color w:val="000000"/>
        </w:rPr>
        <w:t xml:space="preserve">Žalitelj koji je propustio izjaviti žalbu u određenoj fazi nema pravo na žalbu u kasnijoj fazi postupka za prethodnu fazu. </w:t>
      </w:r>
    </w:p>
    <w:p w14:paraId="2208C710" w14:textId="77777777" w:rsidR="00864F8F" w:rsidRPr="009E0331" w:rsidRDefault="00DA26F5" w:rsidP="00DB641A">
      <w:pPr>
        <w:pStyle w:val="tekst"/>
        <w:spacing w:before="0" w:beforeAutospacing="0" w:after="0" w:afterAutospacing="0"/>
        <w:ind w:left="-57" w:right="57"/>
        <w:jc w:val="both"/>
        <w:rPr>
          <w:rFonts w:asciiTheme="minorHAnsi" w:hAnsiTheme="minorHAnsi" w:cstheme="minorHAnsi"/>
        </w:rPr>
      </w:pPr>
      <w:r w:rsidRPr="009E0331">
        <w:rPr>
          <w:rFonts w:asciiTheme="minorHAnsi" w:hAnsiTheme="minorHAnsi" w:cstheme="minorHAnsi"/>
          <w:color w:val="000000"/>
        </w:rPr>
        <w:t xml:space="preserve"> </w:t>
      </w:r>
      <w:r w:rsidR="004A5138" w:rsidRPr="009E0331">
        <w:rPr>
          <w:rFonts w:asciiTheme="minorHAnsi" w:hAnsiTheme="minorHAnsi" w:cstheme="minorHAnsi"/>
        </w:rPr>
        <w:t xml:space="preserve"> </w:t>
      </w:r>
    </w:p>
    <w:p w14:paraId="45C97167" w14:textId="029278BF" w:rsidR="0097196B" w:rsidRPr="009E0331" w:rsidRDefault="006B1809" w:rsidP="006B1809">
      <w:pPr>
        <w:pStyle w:val="tekst"/>
        <w:spacing w:before="0" w:beforeAutospacing="0" w:after="0" w:afterAutospacing="0"/>
        <w:jc w:val="both"/>
        <w:rPr>
          <w:rFonts w:asciiTheme="minorHAnsi" w:hAnsiTheme="minorHAnsi" w:cstheme="minorHAnsi"/>
        </w:rPr>
      </w:pPr>
      <w:r w:rsidRPr="009E0331">
        <w:rPr>
          <w:rFonts w:asciiTheme="minorHAnsi" w:hAnsiTheme="minorHAnsi" w:cstheme="minorHAnsi"/>
          <w:b/>
        </w:rPr>
        <w:t xml:space="preserve">20. </w:t>
      </w:r>
      <w:r w:rsidR="00330886" w:rsidRPr="009E0331">
        <w:rPr>
          <w:rFonts w:asciiTheme="minorHAnsi" w:hAnsiTheme="minorHAnsi" w:cstheme="minorHAnsi"/>
          <w:b/>
        </w:rPr>
        <w:t xml:space="preserve"> </w:t>
      </w:r>
      <w:r w:rsidR="003A079D" w:rsidRPr="009E0331">
        <w:rPr>
          <w:rFonts w:asciiTheme="minorHAnsi" w:hAnsiTheme="minorHAnsi" w:cstheme="minorHAnsi"/>
          <w:b/>
        </w:rPr>
        <w:t>Davanje koncesije</w:t>
      </w:r>
      <w:r w:rsidRPr="009E0331">
        <w:rPr>
          <w:rFonts w:asciiTheme="minorHAnsi" w:hAnsiTheme="minorHAnsi" w:cstheme="minorHAnsi"/>
          <w:b/>
        </w:rPr>
        <w:t>:</w:t>
      </w:r>
      <w:r w:rsidR="003A079D" w:rsidRPr="009E0331">
        <w:rPr>
          <w:rFonts w:asciiTheme="minorHAnsi" w:hAnsiTheme="minorHAnsi" w:cstheme="minorHAnsi"/>
        </w:rPr>
        <w:t xml:space="preserve"> </w:t>
      </w:r>
      <w:r w:rsidR="00B51B14" w:rsidRPr="009E0331">
        <w:rPr>
          <w:rFonts w:asciiTheme="minorHAnsi" w:hAnsiTheme="minorHAnsi" w:cstheme="minorHAnsi"/>
        </w:rPr>
        <w:t>koncesija za usluge.</w:t>
      </w:r>
    </w:p>
    <w:p w14:paraId="5C1045EC" w14:textId="77777777" w:rsidR="00A61BA9" w:rsidRPr="009E0331" w:rsidRDefault="00A61BA9" w:rsidP="006B1809">
      <w:pPr>
        <w:pStyle w:val="tekst"/>
        <w:spacing w:before="0" w:beforeAutospacing="0" w:after="0" w:afterAutospacing="0"/>
        <w:jc w:val="both"/>
        <w:rPr>
          <w:rFonts w:asciiTheme="minorHAnsi" w:hAnsiTheme="minorHAnsi" w:cstheme="minorHAnsi"/>
        </w:rPr>
      </w:pPr>
    </w:p>
    <w:p w14:paraId="77574FD7" w14:textId="5E84B97C" w:rsidR="003A079D" w:rsidRPr="009E0331" w:rsidRDefault="006B1809" w:rsidP="006B1809">
      <w:pPr>
        <w:pStyle w:val="tekst"/>
        <w:spacing w:before="0" w:beforeAutospacing="0" w:after="0" w:afterAutospacing="0"/>
        <w:jc w:val="both"/>
        <w:rPr>
          <w:rFonts w:asciiTheme="minorHAnsi" w:hAnsiTheme="minorHAnsi" w:cstheme="minorHAnsi"/>
        </w:rPr>
      </w:pPr>
      <w:r w:rsidRPr="009E0331">
        <w:rPr>
          <w:rFonts w:asciiTheme="minorHAnsi" w:hAnsiTheme="minorHAnsi" w:cstheme="minorHAnsi"/>
          <w:b/>
        </w:rPr>
        <w:t xml:space="preserve">21. </w:t>
      </w:r>
      <w:r w:rsidR="00330886" w:rsidRPr="009E0331">
        <w:rPr>
          <w:rFonts w:asciiTheme="minorHAnsi" w:hAnsiTheme="minorHAnsi" w:cstheme="minorHAnsi"/>
          <w:b/>
        </w:rPr>
        <w:t xml:space="preserve"> </w:t>
      </w:r>
      <w:r w:rsidR="003A079D" w:rsidRPr="009E0331">
        <w:rPr>
          <w:rFonts w:asciiTheme="minorHAnsi" w:hAnsiTheme="minorHAnsi" w:cstheme="minorHAnsi"/>
          <w:b/>
        </w:rPr>
        <w:t>Valjanost ponude</w:t>
      </w:r>
      <w:r w:rsidRPr="009E0331">
        <w:rPr>
          <w:rFonts w:asciiTheme="minorHAnsi" w:hAnsiTheme="minorHAnsi" w:cstheme="minorHAnsi"/>
          <w:b/>
        </w:rPr>
        <w:t>:</w:t>
      </w:r>
      <w:r w:rsidR="00B51B14" w:rsidRPr="009E0331">
        <w:rPr>
          <w:rFonts w:asciiTheme="minorHAnsi" w:hAnsiTheme="minorHAnsi" w:cstheme="minorHAnsi"/>
          <w:b/>
        </w:rPr>
        <w:t xml:space="preserve"> </w:t>
      </w:r>
      <w:r w:rsidR="00D42589" w:rsidRPr="009E0331">
        <w:rPr>
          <w:rFonts w:asciiTheme="minorHAnsi" w:hAnsiTheme="minorHAnsi" w:cstheme="minorHAnsi"/>
        </w:rPr>
        <w:t>90</w:t>
      </w:r>
      <w:r w:rsidR="003A079D" w:rsidRPr="009E0331">
        <w:rPr>
          <w:rFonts w:asciiTheme="minorHAnsi" w:hAnsiTheme="minorHAnsi" w:cstheme="minorHAnsi"/>
        </w:rPr>
        <w:t xml:space="preserve"> dana od krajnjeg roka za dostavu ponuda.</w:t>
      </w:r>
    </w:p>
    <w:p w14:paraId="6B9ED487" w14:textId="77777777" w:rsidR="00A61BA9" w:rsidRPr="009E0331" w:rsidRDefault="00A61BA9" w:rsidP="006B1809">
      <w:pPr>
        <w:pStyle w:val="tekst"/>
        <w:spacing w:before="0" w:beforeAutospacing="0" w:after="0" w:afterAutospacing="0"/>
        <w:jc w:val="both"/>
        <w:rPr>
          <w:rFonts w:asciiTheme="minorHAnsi" w:hAnsiTheme="minorHAnsi" w:cstheme="minorHAnsi"/>
        </w:rPr>
      </w:pPr>
    </w:p>
    <w:p w14:paraId="474C2EC3" w14:textId="77777777" w:rsidR="003A079D" w:rsidRPr="009E0331" w:rsidRDefault="006B1809" w:rsidP="006B1809">
      <w:pPr>
        <w:pStyle w:val="tekst"/>
        <w:spacing w:before="0" w:beforeAutospacing="0" w:after="0" w:afterAutospacing="0"/>
        <w:jc w:val="both"/>
        <w:rPr>
          <w:rFonts w:asciiTheme="minorHAnsi" w:hAnsiTheme="minorHAnsi" w:cstheme="minorHAnsi"/>
        </w:rPr>
      </w:pPr>
      <w:r w:rsidRPr="009E0331">
        <w:rPr>
          <w:rFonts w:asciiTheme="minorHAnsi" w:hAnsiTheme="minorHAnsi" w:cstheme="minorHAnsi"/>
          <w:b/>
        </w:rPr>
        <w:t>22.</w:t>
      </w:r>
      <w:r w:rsidR="00330886" w:rsidRPr="009E0331">
        <w:rPr>
          <w:rFonts w:asciiTheme="minorHAnsi" w:hAnsiTheme="minorHAnsi" w:cstheme="minorHAnsi"/>
          <w:b/>
        </w:rPr>
        <w:t xml:space="preserve"> </w:t>
      </w:r>
      <w:r w:rsidR="003A079D" w:rsidRPr="009E0331">
        <w:rPr>
          <w:rFonts w:asciiTheme="minorHAnsi" w:hAnsiTheme="minorHAnsi" w:cstheme="minorHAnsi"/>
          <w:b/>
        </w:rPr>
        <w:t>Datum otpreme Obavijesti</w:t>
      </w:r>
      <w:r w:rsidRPr="009E0331">
        <w:rPr>
          <w:rFonts w:asciiTheme="minorHAnsi" w:hAnsiTheme="minorHAnsi" w:cstheme="minorHAnsi"/>
          <w:b/>
        </w:rPr>
        <w:t>:</w:t>
      </w:r>
      <w:r w:rsidR="003A079D" w:rsidRPr="009E0331">
        <w:rPr>
          <w:rFonts w:asciiTheme="minorHAnsi" w:hAnsiTheme="minorHAnsi" w:cstheme="minorHAnsi"/>
        </w:rPr>
        <w:t xml:space="preserve"> dan objave u „</w:t>
      </w:r>
      <w:r w:rsidR="000F618A" w:rsidRPr="009E0331">
        <w:rPr>
          <w:rFonts w:asciiTheme="minorHAnsi" w:hAnsiTheme="minorHAnsi" w:cstheme="minorHAnsi"/>
        </w:rPr>
        <w:t>Elekroničkom oglasniku javne nabave Republike Hrvatske</w:t>
      </w:r>
      <w:r w:rsidR="003A079D" w:rsidRPr="009E0331">
        <w:rPr>
          <w:rFonts w:asciiTheme="minorHAnsi" w:hAnsiTheme="minorHAnsi" w:cstheme="minorHAnsi"/>
        </w:rPr>
        <w:t>“.</w:t>
      </w:r>
    </w:p>
    <w:p w14:paraId="50AAC216" w14:textId="77777777" w:rsidR="006E3551" w:rsidRPr="009E0331" w:rsidRDefault="006E3551" w:rsidP="006B1809">
      <w:pPr>
        <w:pStyle w:val="tekst"/>
        <w:spacing w:before="0" w:beforeAutospacing="0" w:after="0" w:afterAutospacing="0"/>
        <w:jc w:val="both"/>
        <w:rPr>
          <w:rFonts w:asciiTheme="minorHAnsi" w:hAnsiTheme="minorHAnsi" w:cstheme="minorHAnsi"/>
        </w:rPr>
      </w:pPr>
    </w:p>
    <w:p w14:paraId="41E49843" w14:textId="263BBE18" w:rsidR="003B2479" w:rsidRPr="009E0331" w:rsidRDefault="003B2479" w:rsidP="00BA756D">
      <w:pPr>
        <w:pStyle w:val="tekst"/>
        <w:spacing w:before="0" w:beforeAutospacing="0" w:after="0" w:afterAutospacing="0"/>
        <w:jc w:val="both"/>
        <w:rPr>
          <w:rFonts w:asciiTheme="minorHAnsi" w:hAnsiTheme="minorHAnsi" w:cstheme="minorHAnsi"/>
        </w:rPr>
      </w:pPr>
      <w:r w:rsidRPr="009E0331">
        <w:rPr>
          <w:rFonts w:asciiTheme="minorHAnsi" w:hAnsiTheme="minorHAnsi" w:cstheme="minorHAnsi"/>
          <w:b/>
        </w:rPr>
        <w:t xml:space="preserve">23. Preuzimanje dokumentacije za nadmetanje: </w:t>
      </w:r>
      <w:r w:rsidRPr="009E0331">
        <w:rPr>
          <w:rFonts w:asciiTheme="minorHAnsi" w:hAnsiTheme="minorHAnsi" w:cstheme="minorHAnsi"/>
        </w:rPr>
        <w:t>putem Elektroničkog oglasnika javne nabave Republike Hrvatske</w:t>
      </w:r>
      <w:r w:rsidR="00D42589" w:rsidRPr="009E0331">
        <w:rPr>
          <w:rFonts w:asciiTheme="minorHAnsi" w:hAnsiTheme="minorHAnsi" w:cstheme="minorHAnsi"/>
        </w:rPr>
        <w:t xml:space="preserve"> i u Gradu Nova Gradiška, Upravnom odjelu za komunalne djelatnosti, Trg kralja Tomislava 1, Nova  Gradiška, svakog radnog dana u vremenu od 8,00 do 14,00 sati.</w:t>
      </w:r>
    </w:p>
    <w:p w14:paraId="79B22D1C" w14:textId="77777777" w:rsidR="00CA14CB" w:rsidRPr="009E0331" w:rsidRDefault="00CA14CB" w:rsidP="006B1809">
      <w:pPr>
        <w:pStyle w:val="tekst"/>
        <w:spacing w:before="0" w:beforeAutospacing="0" w:after="0" w:afterAutospacing="0"/>
        <w:jc w:val="both"/>
        <w:rPr>
          <w:rFonts w:asciiTheme="minorHAnsi" w:hAnsiTheme="minorHAnsi" w:cstheme="minorHAnsi"/>
        </w:rPr>
      </w:pPr>
    </w:p>
    <w:p w14:paraId="43798528" w14:textId="144D0048" w:rsidR="003A079D" w:rsidRPr="009E0331" w:rsidRDefault="003B2479" w:rsidP="003B2479">
      <w:pPr>
        <w:jc w:val="both"/>
        <w:rPr>
          <w:rFonts w:asciiTheme="minorHAnsi" w:hAnsiTheme="minorHAnsi" w:cstheme="minorHAnsi"/>
        </w:rPr>
      </w:pPr>
      <w:r w:rsidRPr="009E0331">
        <w:rPr>
          <w:rFonts w:asciiTheme="minorHAnsi" w:hAnsiTheme="minorHAnsi" w:cstheme="minorHAnsi"/>
          <w:b/>
        </w:rPr>
        <w:t>24.</w:t>
      </w:r>
      <w:r w:rsidR="003A079D" w:rsidRPr="009E0331">
        <w:rPr>
          <w:rFonts w:asciiTheme="minorHAnsi" w:hAnsiTheme="minorHAnsi" w:cstheme="minorHAnsi"/>
        </w:rPr>
        <w:t xml:space="preserve"> </w:t>
      </w:r>
      <w:r w:rsidR="00B77C6E" w:rsidRPr="009E0331">
        <w:rPr>
          <w:rFonts w:asciiTheme="minorHAnsi" w:hAnsiTheme="minorHAnsi" w:cstheme="minorHAnsi"/>
          <w:b/>
        </w:rPr>
        <w:t xml:space="preserve">Sastavni dio ponude: </w:t>
      </w:r>
      <w:r w:rsidR="003A079D" w:rsidRPr="009E0331">
        <w:rPr>
          <w:rFonts w:asciiTheme="minorHAnsi" w:hAnsiTheme="minorHAnsi" w:cstheme="minorHAnsi"/>
        </w:rPr>
        <w:t xml:space="preserve"> </w:t>
      </w:r>
      <w:r w:rsidR="008678A9" w:rsidRPr="009E0331">
        <w:rPr>
          <w:rFonts w:asciiTheme="minorHAnsi" w:hAnsiTheme="minorHAnsi" w:cstheme="minorHAnsi"/>
        </w:rPr>
        <w:t xml:space="preserve"> ponuda sa svim prilozima navedenim u dokumentaciji za nadmetanje</w:t>
      </w:r>
      <w:r w:rsidR="00B51B14" w:rsidRPr="009E0331">
        <w:rPr>
          <w:rFonts w:asciiTheme="minorHAnsi" w:hAnsiTheme="minorHAnsi" w:cstheme="minorHAnsi"/>
        </w:rPr>
        <w:t>.</w:t>
      </w:r>
    </w:p>
    <w:p w14:paraId="27F61E48" w14:textId="77777777" w:rsidR="00CA14CB" w:rsidRPr="009E0331" w:rsidRDefault="00CA14CB" w:rsidP="003B2479">
      <w:pPr>
        <w:jc w:val="both"/>
        <w:rPr>
          <w:rFonts w:asciiTheme="minorHAnsi" w:hAnsiTheme="minorHAnsi" w:cstheme="minorHAnsi"/>
        </w:rPr>
      </w:pPr>
    </w:p>
    <w:p w14:paraId="27F48653" w14:textId="77777777" w:rsidR="00DA7AFC" w:rsidRPr="009E0331" w:rsidRDefault="00DA7AFC" w:rsidP="00DA7AFC">
      <w:pPr>
        <w:jc w:val="both"/>
        <w:rPr>
          <w:rFonts w:asciiTheme="minorHAnsi" w:hAnsiTheme="minorHAnsi" w:cstheme="minorHAnsi"/>
        </w:rPr>
      </w:pPr>
      <w:r w:rsidRPr="009E0331">
        <w:rPr>
          <w:rFonts w:asciiTheme="minorHAnsi" w:hAnsiTheme="minorHAnsi" w:cstheme="minorHAnsi"/>
          <w:b/>
        </w:rPr>
        <w:t>25</w:t>
      </w:r>
      <w:r w:rsidRPr="009E0331">
        <w:rPr>
          <w:rFonts w:asciiTheme="minorHAnsi" w:hAnsiTheme="minorHAnsi" w:cstheme="minorHAnsi"/>
        </w:rPr>
        <w:t xml:space="preserve">. </w:t>
      </w:r>
      <w:r w:rsidRPr="009E0331">
        <w:rPr>
          <w:rFonts w:asciiTheme="minorHAnsi" w:hAnsiTheme="minorHAnsi" w:cstheme="minorHAnsi"/>
          <w:b/>
        </w:rPr>
        <w:t>Poništenje postupka davanja koncesije</w:t>
      </w:r>
      <w:r w:rsidRPr="009E0331">
        <w:rPr>
          <w:rFonts w:asciiTheme="minorHAnsi" w:hAnsiTheme="minorHAnsi" w:cstheme="minorHAnsi"/>
        </w:rPr>
        <w:t xml:space="preserve">: </w:t>
      </w:r>
      <w:r w:rsidR="004D0949" w:rsidRPr="009E0331">
        <w:rPr>
          <w:rFonts w:asciiTheme="minorHAnsi" w:hAnsiTheme="minorHAnsi" w:cstheme="minorHAnsi"/>
        </w:rPr>
        <w:t>d</w:t>
      </w:r>
      <w:r w:rsidRPr="009E0331">
        <w:rPr>
          <w:rFonts w:asciiTheme="minorHAnsi" w:hAnsiTheme="minorHAnsi" w:cstheme="minorHAnsi"/>
        </w:rPr>
        <w:t>avatelj koncesije može poništiti postupak davanja koncesije nakon isteka roka za dostavu ponude u slučajevima određenim člankom 38. Zakona o koncesijama.</w:t>
      </w:r>
    </w:p>
    <w:p w14:paraId="6AD1F3A5" w14:textId="77777777" w:rsidR="00CA14CB" w:rsidRPr="009E0331" w:rsidRDefault="00CA14CB" w:rsidP="00DA7AFC">
      <w:pPr>
        <w:jc w:val="both"/>
        <w:rPr>
          <w:rFonts w:asciiTheme="minorHAnsi" w:hAnsiTheme="minorHAnsi" w:cstheme="minorHAnsi"/>
        </w:rPr>
      </w:pPr>
    </w:p>
    <w:p w14:paraId="137CE473" w14:textId="2480E97A" w:rsidR="00DA7AFC" w:rsidRPr="009E0331" w:rsidRDefault="00DA7AFC" w:rsidP="00AD508E">
      <w:pPr>
        <w:jc w:val="both"/>
        <w:rPr>
          <w:rFonts w:asciiTheme="minorHAnsi" w:hAnsiTheme="minorHAnsi" w:cstheme="minorHAnsi"/>
        </w:rPr>
      </w:pPr>
      <w:r w:rsidRPr="009E0331">
        <w:rPr>
          <w:rFonts w:asciiTheme="minorHAnsi" w:hAnsiTheme="minorHAnsi" w:cstheme="minorHAnsi"/>
          <w:b/>
        </w:rPr>
        <w:t>26. Odluka o dodjeli koncesije:</w:t>
      </w:r>
      <w:r w:rsidRPr="009E0331">
        <w:rPr>
          <w:rFonts w:asciiTheme="minorHAnsi" w:hAnsiTheme="minorHAnsi" w:cstheme="minorHAnsi"/>
        </w:rPr>
        <w:t xml:space="preserve"> </w:t>
      </w:r>
      <w:r w:rsidR="004D0949" w:rsidRPr="009E0331">
        <w:rPr>
          <w:rFonts w:asciiTheme="minorHAnsi" w:hAnsiTheme="minorHAnsi" w:cstheme="minorHAnsi"/>
        </w:rPr>
        <w:t>o</w:t>
      </w:r>
      <w:r w:rsidR="006972AF" w:rsidRPr="009E0331">
        <w:rPr>
          <w:rFonts w:asciiTheme="minorHAnsi" w:hAnsiTheme="minorHAnsi" w:cstheme="minorHAnsi"/>
        </w:rPr>
        <w:t>dluku o odabiru najpovoljnijeg ponuditelja</w:t>
      </w:r>
      <w:r w:rsidR="006112FB">
        <w:rPr>
          <w:rFonts w:asciiTheme="minorHAnsi" w:hAnsiTheme="minorHAnsi" w:cstheme="minorHAnsi"/>
        </w:rPr>
        <w:t>, odnosno Odluku</w:t>
      </w:r>
      <w:r w:rsidR="006972AF" w:rsidRPr="009E0331">
        <w:rPr>
          <w:rFonts w:asciiTheme="minorHAnsi" w:hAnsiTheme="minorHAnsi" w:cstheme="minorHAnsi"/>
        </w:rPr>
        <w:t xml:space="preserve"> </w:t>
      </w:r>
      <w:r w:rsidR="006112FB">
        <w:rPr>
          <w:rFonts w:asciiTheme="minorHAnsi" w:hAnsiTheme="minorHAnsi" w:cstheme="minorHAnsi"/>
        </w:rPr>
        <w:t xml:space="preserve"> o davanju koncesije </w:t>
      </w:r>
      <w:r w:rsidR="006972AF" w:rsidRPr="009E0331">
        <w:rPr>
          <w:rFonts w:asciiTheme="minorHAnsi" w:hAnsiTheme="minorHAnsi" w:cstheme="minorHAnsi"/>
        </w:rPr>
        <w:t xml:space="preserve">donosi Gradsko vijeće Grada </w:t>
      </w:r>
      <w:r w:rsidR="008678A9" w:rsidRPr="009E0331">
        <w:rPr>
          <w:rFonts w:asciiTheme="minorHAnsi" w:hAnsiTheme="minorHAnsi" w:cstheme="minorHAnsi"/>
        </w:rPr>
        <w:t>Nova Gradiška</w:t>
      </w:r>
      <w:r w:rsidR="006972AF" w:rsidRPr="009E0331">
        <w:rPr>
          <w:rFonts w:asciiTheme="minorHAnsi" w:hAnsiTheme="minorHAnsi" w:cstheme="minorHAnsi"/>
        </w:rPr>
        <w:t xml:space="preserve"> na prijedlog </w:t>
      </w:r>
      <w:r w:rsidR="008678A9" w:rsidRPr="009E0331">
        <w:rPr>
          <w:rFonts w:asciiTheme="minorHAnsi" w:hAnsiTheme="minorHAnsi" w:cstheme="minorHAnsi"/>
        </w:rPr>
        <w:t xml:space="preserve"> Stručnog povjerenstva za provedbu koncesije, odnosno gradonačelnika</w:t>
      </w:r>
      <w:r w:rsidR="006972AF" w:rsidRPr="009E0331">
        <w:rPr>
          <w:rFonts w:asciiTheme="minorHAnsi" w:hAnsiTheme="minorHAnsi" w:cstheme="minorHAnsi"/>
        </w:rPr>
        <w:t xml:space="preserve"> u roku od</w:t>
      </w:r>
      <w:r w:rsidR="00B51B14" w:rsidRPr="009E0331">
        <w:rPr>
          <w:rFonts w:asciiTheme="minorHAnsi" w:hAnsiTheme="minorHAnsi" w:cstheme="minorHAnsi"/>
        </w:rPr>
        <w:t xml:space="preserve"> </w:t>
      </w:r>
      <w:r w:rsidR="008678A9" w:rsidRPr="009E0331">
        <w:rPr>
          <w:rFonts w:asciiTheme="minorHAnsi" w:hAnsiTheme="minorHAnsi" w:cstheme="minorHAnsi"/>
        </w:rPr>
        <w:t>90</w:t>
      </w:r>
      <w:r w:rsidR="006972AF" w:rsidRPr="009E0331">
        <w:rPr>
          <w:rFonts w:asciiTheme="minorHAnsi" w:hAnsiTheme="minorHAnsi" w:cstheme="minorHAnsi"/>
        </w:rPr>
        <w:t xml:space="preserve"> dana računajući od dana isteka roka za dostavu ponuda. </w:t>
      </w:r>
    </w:p>
    <w:p w14:paraId="3954CBA5" w14:textId="77777777" w:rsidR="00CA14CB" w:rsidRPr="009E0331" w:rsidRDefault="00CA14CB" w:rsidP="00A61BA9">
      <w:pPr>
        <w:jc w:val="both"/>
        <w:rPr>
          <w:rFonts w:asciiTheme="minorHAnsi" w:hAnsiTheme="minorHAnsi" w:cstheme="minorHAnsi"/>
        </w:rPr>
      </w:pPr>
    </w:p>
    <w:p w14:paraId="051557CE" w14:textId="109749E5" w:rsidR="00DA7AFC" w:rsidRPr="009E0331" w:rsidRDefault="00DA7AFC" w:rsidP="00A61BA9">
      <w:pPr>
        <w:jc w:val="both"/>
        <w:rPr>
          <w:rFonts w:asciiTheme="minorHAnsi" w:hAnsiTheme="minorHAnsi" w:cstheme="minorHAnsi"/>
        </w:rPr>
      </w:pPr>
      <w:r w:rsidRPr="009E0331">
        <w:rPr>
          <w:rFonts w:asciiTheme="minorHAnsi" w:hAnsiTheme="minorHAnsi" w:cstheme="minorHAnsi"/>
          <w:b/>
        </w:rPr>
        <w:t>27. Zaključenje ugovora o koncesiji</w:t>
      </w:r>
      <w:r w:rsidRPr="009E0331">
        <w:rPr>
          <w:rFonts w:asciiTheme="minorHAnsi" w:hAnsiTheme="minorHAnsi" w:cstheme="minorHAnsi"/>
        </w:rPr>
        <w:t xml:space="preserve">: </w:t>
      </w:r>
      <w:r w:rsidR="008678A9" w:rsidRPr="009E0331">
        <w:rPr>
          <w:rFonts w:asciiTheme="minorHAnsi" w:hAnsiTheme="minorHAnsi" w:cstheme="minorHAnsi"/>
        </w:rPr>
        <w:t xml:space="preserve"> na temelju Odluke Gradskog vijeća  Grada Nova Gradiška o odabiru najpovoljnijeg ponuditelja za davanje koncesije za obavljanje dimnjačarskih poslova </w:t>
      </w:r>
      <w:r w:rsidR="004D0949" w:rsidRPr="009E0331">
        <w:rPr>
          <w:rFonts w:asciiTheme="minorHAnsi" w:hAnsiTheme="minorHAnsi" w:cstheme="minorHAnsi"/>
        </w:rPr>
        <w:t xml:space="preserve">gradonačelnik sklapa ugovor o koncesiji s odabranim ponuditeljem kojim se  određuju  prava  i obveze davatelja koncesije i koncesionara na temelju odluke o davanju koncesije. Ugovorne strane sklapaju ugovor o koncesiji u pisanom obliku u roku od 10 dana od dana izvršnosti odluke o davanju koncesije. </w:t>
      </w:r>
      <w:r w:rsidRPr="009E0331">
        <w:rPr>
          <w:rFonts w:asciiTheme="minorHAnsi" w:hAnsiTheme="minorHAnsi" w:cstheme="minorHAnsi"/>
        </w:rPr>
        <w:t xml:space="preserve"> </w:t>
      </w:r>
    </w:p>
    <w:p w14:paraId="1ED62BAA" w14:textId="77777777" w:rsidR="00CA14CB" w:rsidRPr="009E0331" w:rsidRDefault="00CA14CB" w:rsidP="00DA7AFC">
      <w:pPr>
        <w:rPr>
          <w:rFonts w:asciiTheme="minorHAnsi" w:hAnsiTheme="minorHAnsi" w:cstheme="minorHAnsi"/>
        </w:rPr>
      </w:pPr>
    </w:p>
    <w:p w14:paraId="1955EA95" w14:textId="0B7D3E84" w:rsidR="00A315D2" w:rsidRPr="009E0331" w:rsidRDefault="00DA7AFC" w:rsidP="00DB641A">
      <w:pPr>
        <w:pStyle w:val="Tijeloteksta2"/>
        <w:rPr>
          <w:rFonts w:asciiTheme="minorHAnsi" w:hAnsiTheme="minorHAnsi" w:cstheme="minorHAnsi"/>
          <w:sz w:val="24"/>
        </w:rPr>
      </w:pPr>
      <w:r w:rsidRPr="009E0331">
        <w:rPr>
          <w:rFonts w:asciiTheme="minorHAnsi" w:hAnsiTheme="minorHAnsi" w:cstheme="minorHAnsi"/>
          <w:b/>
          <w:sz w:val="24"/>
        </w:rPr>
        <w:t>2</w:t>
      </w:r>
      <w:r w:rsidR="007617B9" w:rsidRPr="009E0331">
        <w:rPr>
          <w:rFonts w:asciiTheme="minorHAnsi" w:hAnsiTheme="minorHAnsi" w:cstheme="minorHAnsi"/>
          <w:b/>
          <w:sz w:val="24"/>
        </w:rPr>
        <w:t>8</w:t>
      </w:r>
      <w:r w:rsidR="009E5C7F" w:rsidRPr="009E0331">
        <w:rPr>
          <w:rFonts w:asciiTheme="minorHAnsi" w:hAnsiTheme="minorHAnsi" w:cstheme="minorHAnsi"/>
          <w:b/>
          <w:sz w:val="24"/>
        </w:rPr>
        <w:t>.</w:t>
      </w:r>
      <w:r w:rsidR="009E5C7F" w:rsidRPr="009E0331">
        <w:rPr>
          <w:rFonts w:asciiTheme="minorHAnsi" w:hAnsiTheme="minorHAnsi" w:cstheme="minorHAnsi"/>
          <w:sz w:val="24"/>
        </w:rPr>
        <w:t xml:space="preserve"> </w:t>
      </w:r>
      <w:r w:rsidR="00336A78" w:rsidRPr="009E0331">
        <w:rPr>
          <w:rFonts w:asciiTheme="minorHAnsi" w:hAnsiTheme="minorHAnsi" w:cstheme="minorHAnsi"/>
          <w:sz w:val="24"/>
        </w:rPr>
        <w:t>P</w:t>
      </w:r>
      <w:r w:rsidR="00514A87" w:rsidRPr="009E0331">
        <w:rPr>
          <w:rFonts w:asciiTheme="minorHAnsi" w:hAnsiTheme="minorHAnsi" w:cstheme="minorHAnsi"/>
          <w:b/>
          <w:sz w:val="24"/>
        </w:rPr>
        <w:t xml:space="preserve">onude </w:t>
      </w:r>
      <w:r w:rsidR="00A315D2" w:rsidRPr="009E0331">
        <w:rPr>
          <w:rFonts w:asciiTheme="minorHAnsi" w:hAnsiTheme="minorHAnsi" w:cstheme="minorHAnsi"/>
          <w:b/>
          <w:sz w:val="24"/>
        </w:rPr>
        <w:t>se</w:t>
      </w:r>
      <w:r w:rsidR="00514A87" w:rsidRPr="009E0331">
        <w:rPr>
          <w:rFonts w:asciiTheme="minorHAnsi" w:hAnsiTheme="minorHAnsi" w:cstheme="minorHAnsi"/>
          <w:b/>
          <w:sz w:val="24"/>
        </w:rPr>
        <w:t xml:space="preserve"> dostavljaju</w:t>
      </w:r>
      <w:r w:rsidR="00336A78" w:rsidRPr="009E0331">
        <w:rPr>
          <w:rFonts w:asciiTheme="minorHAnsi" w:hAnsiTheme="minorHAnsi" w:cstheme="minorHAnsi"/>
          <w:sz w:val="24"/>
        </w:rPr>
        <w:t xml:space="preserve">: </w:t>
      </w:r>
      <w:r w:rsidR="00514A87" w:rsidRPr="009E0331">
        <w:rPr>
          <w:rFonts w:asciiTheme="minorHAnsi" w:hAnsiTheme="minorHAnsi" w:cstheme="minorHAnsi"/>
          <w:sz w:val="24"/>
        </w:rPr>
        <w:t xml:space="preserve">u zapečaćenoj omotnici </w:t>
      </w:r>
      <w:r w:rsidR="000F35A0" w:rsidRPr="009E0331">
        <w:rPr>
          <w:rFonts w:asciiTheme="minorHAnsi" w:hAnsiTheme="minorHAnsi" w:cstheme="minorHAnsi"/>
          <w:sz w:val="24"/>
        </w:rPr>
        <w:t>(</w:t>
      </w:r>
      <w:r w:rsidR="00514A87" w:rsidRPr="009E0331">
        <w:rPr>
          <w:rFonts w:asciiTheme="minorHAnsi" w:hAnsiTheme="minorHAnsi" w:cstheme="minorHAnsi"/>
          <w:sz w:val="24"/>
        </w:rPr>
        <w:t>numeriranih i</w:t>
      </w:r>
      <w:r w:rsidR="000F35A0" w:rsidRPr="009E0331">
        <w:rPr>
          <w:rFonts w:asciiTheme="minorHAnsi" w:hAnsiTheme="minorHAnsi" w:cstheme="minorHAnsi"/>
          <w:sz w:val="24"/>
        </w:rPr>
        <w:t xml:space="preserve"> </w:t>
      </w:r>
      <w:r w:rsidR="005E26D6" w:rsidRPr="009E0331">
        <w:rPr>
          <w:rFonts w:asciiTheme="minorHAnsi" w:hAnsiTheme="minorHAnsi" w:cstheme="minorHAnsi"/>
          <w:sz w:val="24"/>
        </w:rPr>
        <w:t>uv</w:t>
      </w:r>
      <w:r w:rsidR="000F35A0" w:rsidRPr="009E0331">
        <w:rPr>
          <w:rFonts w:asciiTheme="minorHAnsi" w:hAnsiTheme="minorHAnsi" w:cstheme="minorHAnsi"/>
          <w:sz w:val="24"/>
        </w:rPr>
        <w:t>ezanih</w:t>
      </w:r>
      <w:r w:rsidR="005E26D6" w:rsidRPr="009E0331">
        <w:rPr>
          <w:rFonts w:asciiTheme="minorHAnsi" w:hAnsiTheme="minorHAnsi" w:cstheme="minorHAnsi"/>
          <w:sz w:val="24"/>
        </w:rPr>
        <w:t xml:space="preserve"> </w:t>
      </w:r>
      <w:r w:rsidR="00514A87" w:rsidRPr="009E0331">
        <w:rPr>
          <w:rFonts w:asciiTheme="minorHAnsi" w:hAnsiTheme="minorHAnsi" w:cstheme="minorHAnsi"/>
          <w:sz w:val="24"/>
        </w:rPr>
        <w:t xml:space="preserve"> stranica</w:t>
      </w:r>
      <w:r w:rsidR="000F35A0" w:rsidRPr="009E0331">
        <w:rPr>
          <w:rFonts w:asciiTheme="minorHAnsi" w:hAnsiTheme="minorHAnsi" w:cstheme="minorHAnsi"/>
          <w:sz w:val="24"/>
        </w:rPr>
        <w:t>)</w:t>
      </w:r>
      <w:r w:rsidR="00514A87" w:rsidRPr="009E0331">
        <w:rPr>
          <w:rFonts w:asciiTheme="minorHAnsi" w:hAnsiTheme="minorHAnsi" w:cstheme="minorHAnsi"/>
          <w:sz w:val="24"/>
        </w:rPr>
        <w:t xml:space="preserve"> i upućuju se preporučenom poštom ili osobno na adresu: Grad </w:t>
      </w:r>
      <w:r w:rsidR="008678A9" w:rsidRPr="009E0331">
        <w:rPr>
          <w:rFonts w:asciiTheme="minorHAnsi" w:hAnsiTheme="minorHAnsi" w:cstheme="minorHAnsi"/>
          <w:sz w:val="24"/>
        </w:rPr>
        <w:t>Nova Gradiška, Trg kralja Tomislava 1.</w:t>
      </w:r>
      <w:r w:rsidR="003A6825" w:rsidRPr="009E0331">
        <w:rPr>
          <w:rFonts w:asciiTheme="minorHAnsi" w:hAnsiTheme="minorHAnsi" w:cstheme="minorHAnsi"/>
          <w:sz w:val="24"/>
        </w:rPr>
        <w:t>,</w:t>
      </w:r>
      <w:r w:rsidR="008678A9" w:rsidRPr="009E0331">
        <w:rPr>
          <w:rFonts w:asciiTheme="minorHAnsi" w:hAnsiTheme="minorHAnsi" w:cstheme="minorHAnsi"/>
          <w:sz w:val="24"/>
        </w:rPr>
        <w:t xml:space="preserve"> 35400 Nova Gr</w:t>
      </w:r>
      <w:r w:rsidR="003A6825" w:rsidRPr="009E0331">
        <w:rPr>
          <w:rFonts w:asciiTheme="minorHAnsi" w:hAnsiTheme="minorHAnsi" w:cstheme="minorHAnsi"/>
          <w:sz w:val="24"/>
        </w:rPr>
        <w:t>a</w:t>
      </w:r>
      <w:r w:rsidR="008678A9" w:rsidRPr="009E0331">
        <w:rPr>
          <w:rFonts w:asciiTheme="minorHAnsi" w:hAnsiTheme="minorHAnsi" w:cstheme="minorHAnsi"/>
          <w:sz w:val="24"/>
        </w:rPr>
        <w:t>diška</w:t>
      </w:r>
      <w:r w:rsidR="00514A87" w:rsidRPr="009E0331">
        <w:rPr>
          <w:rFonts w:asciiTheme="minorHAnsi" w:hAnsiTheme="minorHAnsi" w:cstheme="minorHAnsi"/>
          <w:sz w:val="24"/>
        </w:rPr>
        <w:t>, s naznakom „</w:t>
      </w:r>
      <w:r w:rsidR="003A6825" w:rsidRPr="009E0331">
        <w:rPr>
          <w:rFonts w:asciiTheme="minorHAnsi" w:hAnsiTheme="minorHAnsi" w:cstheme="minorHAnsi"/>
          <w:sz w:val="24"/>
        </w:rPr>
        <w:t>JAVNO NADMETANJE-KONCESIJA DIMNJAČARSKI POSLOVI</w:t>
      </w:r>
      <w:r w:rsidR="00514A87" w:rsidRPr="009E0331">
        <w:rPr>
          <w:rFonts w:asciiTheme="minorHAnsi" w:hAnsiTheme="minorHAnsi" w:cstheme="minorHAnsi"/>
          <w:sz w:val="24"/>
        </w:rPr>
        <w:t>–</w:t>
      </w:r>
      <w:r w:rsidR="00A61BA9" w:rsidRPr="009E0331">
        <w:rPr>
          <w:rFonts w:asciiTheme="minorHAnsi" w:hAnsiTheme="minorHAnsi" w:cstheme="minorHAnsi"/>
          <w:sz w:val="24"/>
        </w:rPr>
        <w:t xml:space="preserve"> </w:t>
      </w:r>
      <w:r w:rsidR="00514A87" w:rsidRPr="009E0331">
        <w:rPr>
          <w:rFonts w:asciiTheme="minorHAnsi" w:hAnsiTheme="minorHAnsi" w:cstheme="minorHAnsi"/>
          <w:sz w:val="24"/>
        </w:rPr>
        <w:t>NE OTVARAJ“.</w:t>
      </w:r>
      <w:r w:rsidR="004E64C6" w:rsidRPr="009E0331">
        <w:rPr>
          <w:rFonts w:asciiTheme="minorHAnsi" w:hAnsiTheme="minorHAnsi" w:cstheme="minorHAnsi"/>
          <w:sz w:val="24"/>
        </w:rPr>
        <w:t xml:space="preserve"> </w:t>
      </w:r>
      <w:r w:rsidR="003A6825" w:rsidRPr="009E0331">
        <w:rPr>
          <w:rFonts w:asciiTheme="minorHAnsi" w:hAnsiTheme="minorHAnsi" w:cstheme="minorHAnsi"/>
          <w:sz w:val="24"/>
        </w:rPr>
        <w:t xml:space="preserve">Na zatvorenoj omotnici  mora se naznačiti </w:t>
      </w:r>
      <w:r w:rsidR="00514A87" w:rsidRPr="009E0331">
        <w:rPr>
          <w:rFonts w:asciiTheme="minorHAnsi" w:hAnsiTheme="minorHAnsi" w:cstheme="minorHAnsi"/>
          <w:sz w:val="24"/>
        </w:rPr>
        <w:t xml:space="preserve">naziv i adresa ponuditelja. </w:t>
      </w:r>
    </w:p>
    <w:p w14:paraId="10151718" w14:textId="77777777" w:rsidR="00CA14CB" w:rsidRPr="009E0331" w:rsidRDefault="00CA14CB" w:rsidP="00DB641A">
      <w:pPr>
        <w:pStyle w:val="Tijeloteksta2"/>
        <w:rPr>
          <w:rFonts w:asciiTheme="minorHAnsi" w:hAnsiTheme="minorHAnsi" w:cstheme="minorHAnsi"/>
          <w:sz w:val="24"/>
        </w:rPr>
      </w:pPr>
    </w:p>
    <w:p w14:paraId="1423B9B4" w14:textId="17A5FE88" w:rsidR="005D77E5" w:rsidRPr="009E0331" w:rsidRDefault="007617B9" w:rsidP="00DB641A">
      <w:pPr>
        <w:jc w:val="both"/>
        <w:rPr>
          <w:rFonts w:asciiTheme="minorHAnsi" w:hAnsiTheme="minorHAnsi" w:cstheme="minorHAnsi"/>
        </w:rPr>
      </w:pPr>
      <w:r w:rsidRPr="009E0331">
        <w:rPr>
          <w:rFonts w:asciiTheme="minorHAnsi" w:hAnsiTheme="minorHAnsi" w:cstheme="minorHAnsi"/>
          <w:b/>
        </w:rPr>
        <w:t>29</w:t>
      </w:r>
      <w:r w:rsidR="00336A78" w:rsidRPr="009E0331">
        <w:rPr>
          <w:rFonts w:asciiTheme="minorHAnsi" w:hAnsiTheme="minorHAnsi" w:cstheme="minorHAnsi"/>
          <w:b/>
        </w:rPr>
        <w:t>.</w:t>
      </w:r>
      <w:r w:rsidR="009E5C7F" w:rsidRPr="009E0331">
        <w:rPr>
          <w:rFonts w:asciiTheme="minorHAnsi" w:hAnsiTheme="minorHAnsi" w:cstheme="minorHAnsi"/>
        </w:rPr>
        <w:t xml:space="preserve"> </w:t>
      </w:r>
      <w:r w:rsidR="00864F8F" w:rsidRPr="009E0331">
        <w:rPr>
          <w:rFonts w:asciiTheme="minorHAnsi" w:hAnsiTheme="minorHAnsi" w:cstheme="minorHAnsi"/>
          <w:b/>
        </w:rPr>
        <w:t xml:space="preserve">Ovaj </w:t>
      </w:r>
      <w:r w:rsidR="00A315D2" w:rsidRPr="009E0331">
        <w:rPr>
          <w:rFonts w:asciiTheme="minorHAnsi" w:hAnsiTheme="minorHAnsi" w:cstheme="minorHAnsi"/>
          <w:b/>
        </w:rPr>
        <w:t xml:space="preserve">akt – </w:t>
      </w:r>
      <w:r w:rsidR="00A41523" w:rsidRPr="009E0331">
        <w:rPr>
          <w:rFonts w:asciiTheme="minorHAnsi" w:hAnsiTheme="minorHAnsi" w:cstheme="minorHAnsi"/>
          <w:b/>
        </w:rPr>
        <w:t>Obavijest</w:t>
      </w:r>
      <w:r w:rsidR="00A315D2" w:rsidRPr="009E0331">
        <w:rPr>
          <w:rFonts w:asciiTheme="minorHAnsi" w:hAnsiTheme="minorHAnsi" w:cstheme="minorHAnsi"/>
          <w:b/>
        </w:rPr>
        <w:t xml:space="preserve"> objavit će se</w:t>
      </w:r>
      <w:r w:rsidRPr="009E0331">
        <w:rPr>
          <w:rFonts w:asciiTheme="minorHAnsi" w:hAnsiTheme="minorHAnsi" w:cstheme="minorHAnsi"/>
        </w:rPr>
        <w:t>:</w:t>
      </w:r>
      <w:r w:rsidR="00A315D2" w:rsidRPr="009E0331">
        <w:rPr>
          <w:rFonts w:asciiTheme="minorHAnsi" w:hAnsiTheme="minorHAnsi" w:cstheme="minorHAnsi"/>
        </w:rPr>
        <w:t xml:space="preserve"> u </w:t>
      </w:r>
      <w:r w:rsidR="00B02EF9" w:rsidRPr="009E0331">
        <w:rPr>
          <w:rFonts w:asciiTheme="minorHAnsi" w:hAnsiTheme="minorHAnsi" w:cstheme="minorHAnsi"/>
        </w:rPr>
        <w:t>„</w:t>
      </w:r>
      <w:r w:rsidR="00A4144C" w:rsidRPr="009E0331">
        <w:rPr>
          <w:rFonts w:asciiTheme="minorHAnsi" w:hAnsiTheme="minorHAnsi" w:cstheme="minorHAnsi"/>
        </w:rPr>
        <w:t>Elektron</w:t>
      </w:r>
      <w:r w:rsidR="003A6825" w:rsidRPr="009E0331">
        <w:rPr>
          <w:rFonts w:asciiTheme="minorHAnsi" w:hAnsiTheme="minorHAnsi" w:cstheme="minorHAnsi"/>
        </w:rPr>
        <w:t>ičkom</w:t>
      </w:r>
      <w:r w:rsidR="00A4144C" w:rsidRPr="009E0331">
        <w:rPr>
          <w:rFonts w:asciiTheme="minorHAnsi" w:hAnsiTheme="minorHAnsi" w:cstheme="minorHAnsi"/>
        </w:rPr>
        <w:t xml:space="preserve"> oglasniku javne nabave Republike Hrvatske“</w:t>
      </w:r>
      <w:r w:rsidR="00A315D2" w:rsidRPr="009E0331">
        <w:rPr>
          <w:rFonts w:asciiTheme="minorHAnsi" w:hAnsiTheme="minorHAnsi" w:cstheme="minorHAnsi"/>
        </w:rPr>
        <w:t xml:space="preserve">, </w:t>
      </w:r>
      <w:r w:rsidR="00AB1149" w:rsidRPr="009E0331">
        <w:rPr>
          <w:rFonts w:asciiTheme="minorHAnsi" w:hAnsiTheme="minorHAnsi" w:cstheme="minorHAnsi"/>
        </w:rPr>
        <w:t>i</w:t>
      </w:r>
      <w:r w:rsidR="00A4144C" w:rsidRPr="009E0331">
        <w:rPr>
          <w:rFonts w:asciiTheme="minorHAnsi" w:hAnsiTheme="minorHAnsi" w:cstheme="minorHAnsi"/>
        </w:rPr>
        <w:t xml:space="preserve"> internetskoj</w:t>
      </w:r>
      <w:r w:rsidR="00AB1149" w:rsidRPr="009E0331">
        <w:rPr>
          <w:rFonts w:asciiTheme="minorHAnsi" w:hAnsiTheme="minorHAnsi" w:cstheme="minorHAnsi"/>
        </w:rPr>
        <w:t xml:space="preserve"> stranici Grada </w:t>
      </w:r>
      <w:r w:rsidR="003A6825" w:rsidRPr="009E0331">
        <w:rPr>
          <w:rFonts w:asciiTheme="minorHAnsi" w:hAnsiTheme="minorHAnsi" w:cstheme="minorHAnsi"/>
        </w:rPr>
        <w:t>Nova Gradiška.</w:t>
      </w:r>
      <w:r w:rsidR="00A315D2" w:rsidRPr="009E0331">
        <w:rPr>
          <w:rFonts w:asciiTheme="minorHAnsi" w:hAnsiTheme="minorHAnsi" w:cstheme="minorHAnsi"/>
        </w:rPr>
        <w:t xml:space="preserve"> </w:t>
      </w:r>
    </w:p>
    <w:p w14:paraId="3997FAE5" w14:textId="77777777" w:rsidR="00587460" w:rsidRDefault="00587460" w:rsidP="009F1283">
      <w:pPr>
        <w:pStyle w:val="tekst"/>
        <w:spacing w:before="0" w:beforeAutospacing="0" w:after="0" w:afterAutospacing="0"/>
        <w:ind w:left="-57" w:right="57"/>
        <w:jc w:val="both"/>
        <w:rPr>
          <w:rFonts w:asciiTheme="minorHAnsi" w:hAnsiTheme="minorHAnsi" w:cstheme="minorHAnsi"/>
          <w:color w:val="000000"/>
        </w:rPr>
      </w:pPr>
    </w:p>
    <w:p w14:paraId="18C9AA26" w14:textId="77777777" w:rsidR="00EC37C8" w:rsidRPr="009E0331" w:rsidRDefault="00EC37C8" w:rsidP="009F1283">
      <w:pPr>
        <w:pStyle w:val="tekst"/>
        <w:spacing w:before="0" w:beforeAutospacing="0" w:after="0" w:afterAutospacing="0"/>
        <w:ind w:left="-57" w:right="57"/>
        <w:jc w:val="both"/>
        <w:rPr>
          <w:rFonts w:asciiTheme="minorHAnsi" w:hAnsiTheme="minorHAnsi" w:cstheme="minorHAnsi"/>
          <w:color w:val="000000"/>
        </w:rPr>
      </w:pPr>
    </w:p>
    <w:p w14:paraId="77E49181" w14:textId="77777777" w:rsidR="00EC37C8" w:rsidRPr="00EC37C8" w:rsidRDefault="00EC37C8" w:rsidP="00EC37C8">
      <w:pPr>
        <w:jc w:val="center"/>
        <w:rPr>
          <w:rFonts w:asciiTheme="minorHAnsi" w:hAnsiTheme="minorHAnsi" w:cstheme="minorHAnsi"/>
        </w:rPr>
      </w:pPr>
      <w:r w:rsidRPr="00EC37C8">
        <w:rPr>
          <w:rFonts w:asciiTheme="minorHAnsi" w:hAnsiTheme="minorHAnsi" w:cstheme="minorHAnsi"/>
        </w:rPr>
        <w:t>REPUBLIKA HRVATSKA</w:t>
      </w:r>
    </w:p>
    <w:p w14:paraId="16AF0B82" w14:textId="77777777" w:rsidR="00EC37C8" w:rsidRPr="00EC37C8" w:rsidRDefault="00EC37C8" w:rsidP="00EC37C8">
      <w:pPr>
        <w:jc w:val="center"/>
        <w:rPr>
          <w:rFonts w:asciiTheme="minorHAnsi" w:hAnsiTheme="minorHAnsi" w:cstheme="minorHAnsi"/>
        </w:rPr>
      </w:pPr>
      <w:r w:rsidRPr="00EC37C8">
        <w:rPr>
          <w:rFonts w:asciiTheme="minorHAnsi" w:hAnsiTheme="minorHAnsi" w:cstheme="minorHAnsi"/>
        </w:rPr>
        <w:t>BRODSKO-POSAVSKA ŽUPANIJA</w:t>
      </w:r>
    </w:p>
    <w:p w14:paraId="545947A0" w14:textId="77777777" w:rsidR="00EC37C8" w:rsidRPr="00EC37C8" w:rsidRDefault="00EC37C8" w:rsidP="00EC37C8">
      <w:pPr>
        <w:jc w:val="center"/>
        <w:rPr>
          <w:rFonts w:asciiTheme="minorHAnsi" w:hAnsiTheme="minorHAnsi" w:cstheme="minorHAnsi"/>
        </w:rPr>
      </w:pPr>
      <w:r w:rsidRPr="00EC37C8">
        <w:rPr>
          <w:rFonts w:asciiTheme="minorHAnsi" w:hAnsiTheme="minorHAnsi" w:cstheme="minorHAnsi"/>
        </w:rPr>
        <w:t>GRAD NOVA GRADIŠKA</w:t>
      </w:r>
    </w:p>
    <w:p w14:paraId="001DB752" w14:textId="77777777" w:rsidR="00EC37C8" w:rsidRPr="00EC37C8" w:rsidRDefault="00EC37C8" w:rsidP="00EC37C8">
      <w:pPr>
        <w:jc w:val="center"/>
        <w:rPr>
          <w:rFonts w:asciiTheme="minorHAnsi" w:hAnsiTheme="minorHAnsi" w:cstheme="minorHAnsi"/>
        </w:rPr>
      </w:pPr>
      <w:r w:rsidRPr="00EC37C8">
        <w:rPr>
          <w:rFonts w:asciiTheme="minorHAnsi" w:hAnsiTheme="minorHAnsi" w:cstheme="minorHAnsi"/>
        </w:rPr>
        <w:t>GRADSKO VIJEĆE</w:t>
      </w:r>
    </w:p>
    <w:p w14:paraId="0F0E7160" w14:textId="77777777" w:rsidR="00EC37C8" w:rsidRPr="00EC37C8" w:rsidRDefault="00EC37C8" w:rsidP="00EC37C8">
      <w:pPr>
        <w:jc w:val="both"/>
        <w:rPr>
          <w:rFonts w:asciiTheme="minorHAnsi" w:hAnsiTheme="minorHAnsi" w:cstheme="minorHAnsi"/>
        </w:rPr>
      </w:pPr>
    </w:p>
    <w:p w14:paraId="0B9126AF" w14:textId="77777777" w:rsidR="00EC37C8" w:rsidRDefault="00EC37C8" w:rsidP="00EC37C8">
      <w:pPr>
        <w:jc w:val="both"/>
        <w:rPr>
          <w:rFonts w:asciiTheme="minorHAnsi" w:hAnsiTheme="minorHAnsi" w:cstheme="minorHAnsi"/>
        </w:rPr>
      </w:pPr>
    </w:p>
    <w:p w14:paraId="5A85C7DD" w14:textId="77777777" w:rsidR="00EC37C8" w:rsidRDefault="00EC37C8" w:rsidP="00EC37C8">
      <w:pPr>
        <w:jc w:val="both"/>
        <w:rPr>
          <w:rFonts w:asciiTheme="minorHAnsi" w:hAnsiTheme="minorHAnsi" w:cstheme="minorHAnsi"/>
        </w:rPr>
      </w:pPr>
    </w:p>
    <w:p w14:paraId="38202646" w14:textId="77777777" w:rsidR="00EC37C8" w:rsidRPr="00EC37C8" w:rsidRDefault="00EC37C8" w:rsidP="00EC37C8">
      <w:pPr>
        <w:jc w:val="both"/>
        <w:rPr>
          <w:rFonts w:asciiTheme="minorHAnsi" w:hAnsiTheme="minorHAnsi" w:cstheme="minorHAnsi"/>
        </w:rPr>
      </w:pPr>
      <w:r w:rsidRPr="00EC37C8">
        <w:rPr>
          <w:rFonts w:asciiTheme="minorHAnsi" w:hAnsiTheme="minorHAnsi" w:cstheme="minorHAnsi"/>
        </w:rPr>
        <w:t>KLASA: 363-02/24-01/24</w:t>
      </w:r>
    </w:p>
    <w:p w14:paraId="44692EB1" w14:textId="570A1A06" w:rsidR="00EC37C8" w:rsidRPr="00EC37C8" w:rsidRDefault="00EC37C8" w:rsidP="00EC37C8">
      <w:pPr>
        <w:jc w:val="both"/>
        <w:rPr>
          <w:rFonts w:asciiTheme="minorHAnsi" w:hAnsiTheme="minorHAnsi" w:cstheme="minorHAnsi"/>
        </w:rPr>
      </w:pPr>
      <w:r w:rsidRPr="00EC37C8">
        <w:rPr>
          <w:rFonts w:asciiTheme="minorHAnsi" w:hAnsiTheme="minorHAnsi" w:cstheme="minorHAnsi"/>
        </w:rPr>
        <w:t>URBROJ: 2178/15-01-24-4</w:t>
      </w:r>
    </w:p>
    <w:p w14:paraId="1231117F" w14:textId="4C923D7B" w:rsidR="00EC37C8" w:rsidRPr="00EC37C8" w:rsidRDefault="00EC37C8" w:rsidP="00EC37C8">
      <w:pPr>
        <w:jc w:val="both"/>
        <w:rPr>
          <w:rFonts w:asciiTheme="minorHAnsi" w:hAnsiTheme="minorHAnsi" w:cstheme="minorHAnsi"/>
        </w:rPr>
      </w:pPr>
      <w:r w:rsidRPr="00EC37C8">
        <w:rPr>
          <w:rFonts w:asciiTheme="minorHAnsi" w:hAnsiTheme="minorHAnsi" w:cstheme="minorHAnsi"/>
        </w:rPr>
        <w:t>Nova Gradiška,</w:t>
      </w:r>
      <w:r w:rsidR="00B57E13">
        <w:rPr>
          <w:rFonts w:asciiTheme="minorHAnsi" w:hAnsiTheme="minorHAnsi" w:cstheme="minorHAnsi"/>
        </w:rPr>
        <w:t xml:space="preserve">19. prosinca </w:t>
      </w:r>
      <w:bookmarkStart w:id="2" w:name="_GoBack"/>
      <w:bookmarkEnd w:id="2"/>
      <w:r w:rsidRPr="00EC37C8">
        <w:rPr>
          <w:rFonts w:asciiTheme="minorHAnsi" w:hAnsiTheme="minorHAnsi" w:cstheme="minorHAnsi"/>
        </w:rPr>
        <w:t xml:space="preserve">2024.                                                                                                    </w:t>
      </w:r>
    </w:p>
    <w:p w14:paraId="7F78FCC4" w14:textId="77777777" w:rsidR="00EC37C8" w:rsidRPr="00EC37C8" w:rsidRDefault="00EC37C8" w:rsidP="00EC37C8">
      <w:pPr>
        <w:jc w:val="both"/>
        <w:rPr>
          <w:rFonts w:asciiTheme="minorHAnsi" w:hAnsiTheme="minorHAnsi" w:cstheme="minorHAnsi"/>
        </w:rPr>
      </w:pPr>
    </w:p>
    <w:p w14:paraId="5F85DDEB" w14:textId="77777777" w:rsidR="00EC37C8" w:rsidRPr="00EC37C8" w:rsidRDefault="00EC37C8" w:rsidP="00EC37C8">
      <w:pPr>
        <w:jc w:val="both"/>
        <w:rPr>
          <w:rFonts w:asciiTheme="minorHAnsi" w:hAnsiTheme="minorHAnsi" w:cstheme="minorHAnsi"/>
        </w:rPr>
      </w:pPr>
      <w:r w:rsidRPr="00EC37C8">
        <w:rPr>
          <w:rFonts w:asciiTheme="minorHAnsi" w:hAnsiTheme="minorHAnsi" w:cstheme="minorHAnsi"/>
        </w:rPr>
        <w:t xml:space="preserve">                                                                                                                  Predsjednica Gradskog vijeća</w:t>
      </w:r>
    </w:p>
    <w:p w14:paraId="2D9F5DCF" w14:textId="59513D47" w:rsidR="00EC37C8" w:rsidRPr="00EC37C8" w:rsidRDefault="00EC37C8" w:rsidP="00EC37C8">
      <w:pPr>
        <w:jc w:val="both"/>
        <w:rPr>
          <w:rFonts w:asciiTheme="minorHAnsi" w:hAnsiTheme="minorHAnsi" w:cstheme="minorHAnsi"/>
        </w:rPr>
      </w:pPr>
      <w:r w:rsidRPr="00EC37C8">
        <w:rPr>
          <w:rFonts w:asciiTheme="minorHAnsi" w:hAnsiTheme="minorHAnsi" w:cstheme="minorHAnsi"/>
        </w:rPr>
        <w:t xml:space="preserve">                                                                                                                     </w:t>
      </w:r>
      <w:r>
        <w:rPr>
          <w:rFonts w:asciiTheme="minorHAnsi" w:hAnsiTheme="minorHAnsi" w:cstheme="minorHAnsi"/>
        </w:rPr>
        <w:t xml:space="preserve"> </w:t>
      </w:r>
      <w:r w:rsidRPr="00EC37C8">
        <w:rPr>
          <w:rFonts w:asciiTheme="minorHAnsi" w:hAnsiTheme="minorHAnsi" w:cstheme="minorHAnsi"/>
        </w:rPr>
        <w:t xml:space="preserve">Dinka Matijević, mag.oec. </w:t>
      </w:r>
    </w:p>
    <w:p w14:paraId="6DBC6C71" w14:textId="39CC9107" w:rsidR="00201516" w:rsidRPr="00EC37C8" w:rsidRDefault="00201516" w:rsidP="00EC37C8">
      <w:pPr>
        <w:ind w:left="4956" w:firstLine="708"/>
        <w:jc w:val="center"/>
        <w:rPr>
          <w:rFonts w:asciiTheme="minorHAnsi" w:hAnsiTheme="minorHAnsi" w:cstheme="minorHAnsi"/>
        </w:rPr>
      </w:pPr>
    </w:p>
    <w:sectPr w:rsidR="00201516" w:rsidRPr="00EC37C8">
      <w:headerReference w:type="even" r:id="rId9"/>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81DB" w14:textId="77777777" w:rsidR="00F61B9E" w:rsidRDefault="00F61B9E">
      <w:r>
        <w:separator/>
      </w:r>
    </w:p>
  </w:endnote>
  <w:endnote w:type="continuationSeparator" w:id="0">
    <w:p w14:paraId="36932BE4" w14:textId="77777777" w:rsidR="00F61B9E" w:rsidRDefault="00F6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1531" w14:textId="77777777" w:rsidR="00F61B9E" w:rsidRDefault="00F61B9E">
      <w:r>
        <w:separator/>
      </w:r>
    </w:p>
  </w:footnote>
  <w:footnote w:type="continuationSeparator" w:id="0">
    <w:p w14:paraId="7ED313C6" w14:textId="77777777" w:rsidR="00F61B9E" w:rsidRDefault="00F6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9597" w14:textId="77777777" w:rsidR="00864F8F" w:rsidRDefault="00864F8F">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127241" w14:textId="77777777" w:rsidR="00864F8F" w:rsidRDefault="00864F8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6782B" w14:textId="77777777" w:rsidR="00864F8F" w:rsidRDefault="00864F8F">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57E13">
      <w:rPr>
        <w:rStyle w:val="Brojstranice"/>
        <w:noProof/>
      </w:rPr>
      <w:t>7</w:t>
    </w:r>
    <w:r>
      <w:rPr>
        <w:rStyle w:val="Brojstranice"/>
      </w:rPr>
      <w:fldChar w:fldCharType="end"/>
    </w:r>
  </w:p>
  <w:p w14:paraId="620CF5D1" w14:textId="77777777" w:rsidR="00864F8F" w:rsidRDefault="00864F8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3F81"/>
    <w:multiLevelType w:val="hybridMultilevel"/>
    <w:tmpl w:val="1AEC3058"/>
    <w:lvl w:ilvl="0" w:tplc="5D9EFB80">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D641B1"/>
    <w:multiLevelType w:val="hybridMultilevel"/>
    <w:tmpl w:val="B0EAAD96"/>
    <w:lvl w:ilvl="0" w:tplc="7A823392">
      <w:start w:val="7"/>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nsid w:val="02720F60"/>
    <w:multiLevelType w:val="hybridMultilevel"/>
    <w:tmpl w:val="92F2BE8E"/>
    <w:lvl w:ilvl="0" w:tplc="7C265044">
      <w:start w:val="2"/>
      <w:numFmt w:val="bullet"/>
      <w:lvlText w:val="-"/>
      <w:lvlJc w:val="left"/>
      <w:pPr>
        <w:tabs>
          <w:tab w:val="num" w:pos="1470"/>
        </w:tabs>
        <w:ind w:left="1470" w:hanging="390"/>
      </w:pPr>
      <w:rPr>
        <w:rFonts w:ascii="Times New Roman" w:eastAsia="Times New Roman" w:hAnsi="Times New Roman" w:cs="Times New Roman"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
    <w:nsid w:val="02CC699C"/>
    <w:multiLevelType w:val="hybridMultilevel"/>
    <w:tmpl w:val="6DCCC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48754DA"/>
    <w:multiLevelType w:val="hybridMultilevel"/>
    <w:tmpl w:val="72DE402A"/>
    <w:lvl w:ilvl="0" w:tplc="8A2C20C4">
      <w:start w:val="3"/>
      <w:numFmt w:val="decimal"/>
      <w:lvlText w:val="%1."/>
      <w:lvlJc w:val="left"/>
      <w:pPr>
        <w:tabs>
          <w:tab w:val="num" w:pos="1425"/>
        </w:tabs>
        <w:ind w:left="1425" w:hanging="360"/>
      </w:pPr>
      <w:rPr>
        <w:rFonts w:hint="default"/>
      </w:r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5">
    <w:nsid w:val="0B1D0667"/>
    <w:multiLevelType w:val="hybridMultilevel"/>
    <w:tmpl w:val="D46CEF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5271B33"/>
    <w:multiLevelType w:val="hybridMultilevel"/>
    <w:tmpl w:val="D5B6225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7874386"/>
    <w:multiLevelType w:val="hybridMultilevel"/>
    <w:tmpl w:val="A126D494"/>
    <w:lvl w:ilvl="0" w:tplc="B03EBB6C">
      <w:start w:val="8"/>
      <w:numFmt w:val="bullet"/>
      <w:lvlText w:val="-"/>
      <w:lvlJc w:val="left"/>
      <w:pPr>
        <w:ind w:left="303" w:hanging="360"/>
      </w:pPr>
      <w:rPr>
        <w:rFonts w:ascii="Times New Roman" w:eastAsia="Times New Roman" w:hAnsi="Times New Roman" w:cs="Times New Roman" w:hint="default"/>
      </w:rPr>
    </w:lvl>
    <w:lvl w:ilvl="1" w:tplc="041A0003" w:tentative="1">
      <w:start w:val="1"/>
      <w:numFmt w:val="bullet"/>
      <w:lvlText w:val="o"/>
      <w:lvlJc w:val="left"/>
      <w:pPr>
        <w:ind w:left="1023" w:hanging="360"/>
      </w:pPr>
      <w:rPr>
        <w:rFonts w:ascii="Courier New" w:hAnsi="Courier New" w:cs="Courier New" w:hint="default"/>
      </w:rPr>
    </w:lvl>
    <w:lvl w:ilvl="2" w:tplc="041A0005" w:tentative="1">
      <w:start w:val="1"/>
      <w:numFmt w:val="bullet"/>
      <w:lvlText w:val=""/>
      <w:lvlJc w:val="left"/>
      <w:pPr>
        <w:ind w:left="1743" w:hanging="360"/>
      </w:pPr>
      <w:rPr>
        <w:rFonts w:ascii="Wingdings" w:hAnsi="Wingdings" w:hint="default"/>
      </w:rPr>
    </w:lvl>
    <w:lvl w:ilvl="3" w:tplc="041A0001" w:tentative="1">
      <w:start w:val="1"/>
      <w:numFmt w:val="bullet"/>
      <w:lvlText w:val=""/>
      <w:lvlJc w:val="left"/>
      <w:pPr>
        <w:ind w:left="2463" w:hanging="360"/>
      </w:pPr>
      <w:rPr>
        <w:rFonts w:ascii="Symbol" w:hAnsi="Symbol" w:hint="default"/>
      </w:rPr>
    </w:lvl>
    <w:lvl w:ilvl="4" w:tplc="041A0003" w:tentative="1">
      <w:start w:val="1"/>
      <w:numFmt w:val="bullet"/>
      <w:lvlText w:val="o"/>
      <w:lvlJc w:val="left"/>
      <w:pPr>
        <w:ind w:left="3183" w:hanging="360"/>
      </w:pPr>
      <w:rPr>
        <w:rFonts w:ascii="Courier New" w:hAnsi="Courier New" w:cs="Courier New" w:hint="default"/>
      </w:rPr>
    </w:lvl>
    <w:lvl w:ilvl="5" w:tplc="041A0005" w:tentative="1">
      <w:start w:val="1"/>
      <w:numFmt w:val="bullet"/>
      <w:lvlText w:val=""/>
      <w:lvlJc w:val="left"/>
      <w:pPr>
        <w:ind w:left="3903" w:hanging="360"/>
      </w:pPr>
      <w:rPr>
        <w:rFonts w:ascii="Wingdings" w:hAnsi="Wingdings" w:hint="default"/>
      </w:rPr>
    </w:lvl>
    <w:lvl w:ilvl="6" w:tplc="041A0001" w:tentative="1">
      <w:start w:val="1"/>
      <w:numFmt w:val="bullet"/>
      <w:lvlText w:val=""/>
      <w:lvlJc w:val="left"/>
      <w:pPr>
        <w:ind w:left="4623" w:hanging="360"/>
      </w:pPr>
      <w:rPr>
        <w:rFonts w:ascii="Symbol" w:hAnsi="Symbol" w:hint="default"/>
      </w:rPr>
    </w:lvl>
    <w:lvl w:ilvl="7" w:tplc="041A0003" w:tentative="1">
      <w:start w:val="1"/>
      <w:numFmt w:val="bullet"/>
      <w:lvlText w:val="o"/>
      <w:lvlJc w:val="left"/>
      <w:pPr>
        <w:ind w:left="5343" w:hanging="360"/>
      </w:pPr>
      <w:rPr>
        <w:rFonts w:ascii="Courier New" w:hAnsi="Courier New" w:cs="Courier New" w:hint="default"/>
      </w:rPr>
    </w:lvl>
    <w:lvl w:ilvl="8" w:tplc="041A0005" w:tentative="1">
      <w:start w:val="1"/>
      <w:numFmt w:val="bullet"/>
      <w:lvlText w:val=""/>
      <w:lvlJc w:val="left"/>
      <w:pPr>
        <w:ind w:left="6063" w:hanging="360"/>
      </w:pPr>
      <w:rPr>
        <w:rFonts w:ascii="Wingdings" w:hAnsi="Wingdings" w:hint="default"/>
      </w:rPr>
    </w:lvl>
  </w:abstractNum>
  <w:abstractNum w:abstractNumId="8">
    <w:nsid w:val="1A270BD6"/>
    <w:multiLevelType w:val="hybridMultilevel"/>
    <w:tmpl w:val="4B74F64C"/>
    <w:lvl w:ilvl="0" w:tplc="650851C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C6D30C6"/>
    <w:multiLevelType w:val="hybridMultilevel"/>
    <w:tmpl w:val="B332093E"/>
    <w:lvl w:ilvl="0" w:tplc="D9C60D5C">
      <w:start w:val="14"/>
      <w:numFmt w:val="decimal"/>
      <w:lvlText w:val="%1."/>
      <w:lvlJc w:val="left"/>
      <w:pPr>
        <w:ind w:left="1070" w:hanging="360"/>
      </w:pPr>
      <w:rPr>
        <w:rFonts w:hint="default"/>
        <w:b/>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0">
    <w:nsid w:val="1F9010B5"/>
    <w:multiLevelType w:val="hybridMultilevel"/>
    <w:tmpl w:val="375AC990"/>
    <w:lvl w:ilvl="0" w:tplc="9892C67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3857CE"/>
    <w:multiLevelType w:val="hybridMultilevel"/>
    <w:tmpl w:val="D668127A"/>
    <w:lvl w:ilvl="0" w:tplc="8EE682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4AC1566"/>
    <w:multiLevelType w:val="hybridMultilevel"/>
    <w:tmpl w:val="D7C05A74"/>
    <w:lvl w:ilvl="0" w:tplc="AC92D44A">
      <w:start w:val="4"/>
      <w:numFmt w:val="decimal"/>
      <w:lvlText w:val="%1."/>
      <w:lvlJc w:val="left"/>
      <w:pPr>
        <w:ind w:left="1211"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290315E8"/>
    <w:multiLevelType w:val="hybridMultilevel"/>
    <w:tmpl w:val="68D650EE"/>
    <w:lvl w:ilvl="0" w:tplc="867CE1E4">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E1E67B0"/>
    <w:multiLevelType w:val="hybridMultilevel"/>
    <w:tmpl w:val="78A02FD6"/>
    <w:lvl w:ilvl="0" w:tplc="041A000F">
      <w:start w:val="1"/>
      <w:numFmt w:val="decimal"/>
      <w:lvlText w:val="%1."/>
      <w:lvlJc w:val="left"/>
      <w:pPr>
        <w:tabs>
          <w:tab w:val="num" w:pos="720"/>
        </w:tabs>
        <w:ind w:left="720" w:hanging="360"/>
      </w:pPr>
      <w:rPr>
        <w:rFonts w:hint="default"/>
        <w:i w:val="0"/>
      </w:rPr>
    </w:lvl>
    <w:lvl w:ilvl="1" w:tplc="7B8887EA">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32A8218A"/>
    <w:multiLevelType w:val="hybridMultilevel"/>
    <w:tmpl w:val="9A008E64"/>
    <w:lvl w:ilvl="0" w:tplc="B112A962">
      <w:numFmt w:val="bullet"/>
      <w:lvlText w:val="-"/>
      <w:lvlJc w:val="left"/>
      <w:pPr>
        <w:ind w:left="303" w:hanging="360"/>
      </w:pPr>
      <w:rPr>
        <w:rFonts w:ascii="Times New Roman" w:eastAsia="Times New Roman" w:hAnsi="Times New Roman" w:cs="Times New Roman" w:hint="default"/>
      </w:rPr>
    </w:lvl>
    <w:lvl w:ilvl="1" w:tplc="041A0003" w:tentative="1">
      <w:start w:val="1"/>
      <w:numFmt w:val="bullet"/>
      <w:lvlText w:val="o"/>
      <w:lvlJc w:val="left"/>
      <w:pPr>
        <w:ind w:left="1023" w:hanging="360"/>
      </w:pPr>
      <w:rPr>
        <w:rFonts w:ascii="Courier New" w:hAnsi="Courier New" w:cs="Courier New" w:hint="default"/>
      </w:rPr>
    </w:lvl>
    <w:lvl w:ilvl="2" w:tplc="041A0005" w:tentative="1">
      <w:start w:val="1"/>
      <w:numFmt w:val="bullet"/>
      <w:lvlText w:val=""/>
      <w:lvlJc w:val="left"/>
      <w:pPr>
        <w:ind w:left="1743" w:hanging="360"/>
      </w:pPr>
      <w:rPr>
        <w:rFonts w:ascii="Wingdings" w:hAnsi="Wingdings" w:hint="default"/>
      </w:rPr>
    </w:lvl>
    <w:lvl w:ilvl="3" w:tplc="041A0001" w:tentative="1">
      <w:start w:val="1"/>
      <w:numFmt w:val="bullet"/>
      <w:lvlText w:val=""/>
      <w:lvlJc w:val="left"/>
      <w:pPr>
        <w:ind w:left="2463" w:hanging="360"/>
      </w:pPr>
      <w:rPr>
        <w:rFonts w:ascii="Symbol" w:hAnsi="Symbol" w:hint="default"/>
      </w:rPr>
    </w:lvl>
    <w:lvl w:ilvl="4" w:tplc="041A0003" w:tentative="1">
      <w:start w:val="1"/>
      <w:numFmt w:val="bullet"/>
      <w:lvlText w:val="o"/>
      <w:lvlJc w:val="left"/>
      <w:pPr>
        <w:ind w:left="3183" w:hanging="360"/>
      </w:pPr>
      <w:rPr>
        <w:rFonts w:ascii="Courier New" w:hAnsi="Courier New" w:cs="Courier New" w:hint="default"/>
      </w:rPr>
    </w:lvl>
    <w:lvl w:ilvl="5" w:tplc="041A0005" w:tentative="1">
      <w:start w:val="1"/>
      <w:numFmt w:val="bullet"/>
      <w:lvlText w:val=""/>
      <w:lvlJc w:val="left"/>
      <w:pPr>
        <w:ind w:left="3903" w:hanging="360"/>
      </w:pPr>
      <w:rPr>
        <w:rFonts w:ascii="Wingdings" w:hAnsi="Wingdings" w:hint="default"/>
      </w:rPr>
    </w:lvl>
    <w:lvl w:ilvl="6" w:tplc="041A0001" w:tentative="1">
      <w:start w:val="1"/>
      <w:numFmt w:val="bullet"/>
      <w:lvlText w:val=""/>
      <w:lvlJc w:val="left"/>
      <w:pPr>
        <w:ind w:left="4623" w:hanging="360"/>
      </w:pPr>
      <w:rPr>
        <w:rFonts w:ascii="Symbol" w:hAnsi="Symbol" w:hint="default"/>
      </w:rPr>
    </w:lvl>
    <w:lvl w:ilvl="7" w:tplc="041A0003" w:tentative="1">
      <w:start w:val="1"/>
      <w:numFmt w:val="bullet"/>
      <w:lvlText w:val="o"/>
      <w:lvlJc w:val="left"/>
      <w:pPr>
        <w:ind w:left="5343" w:hanging="360"/>
      </w:pPr>
      <w:rPr>
        <w:rFonts w:ascii="Courier New" w:hAnsi="Courier New" w:cs="Courier New" w:hint="default"/>
      </w:rPr>
    </w:lvl>
    <w:lvl w:ilvl="8" w:tplc="041A0005" w:tentative="1">
      <w:start w:val="1"/>
      <w:numFmt w:val="bullet"/>
      <w:lvlText w:val=""/>
      <w:lvlJc w:val="left"/>
      <w:pPr>
        <w:ind w:left="6063" w:hanging="360"/>
      </w:pPr>
      <w:rPr>
        <w:rFonts w:ascii="Wingdings" w:hAnsi="Wingdings" w:hint="default"/>
      </w:rPr>
    </w:lvl>
  </w:abstractNum>
  <w:abstractNum w:abstractNumId="16">
    <w:nsid w:val="393200D1"/>
    <w:multiLevelType w:val="hybridMultilevel"/>
    <w:tmpl w:val="12C46AC2"/>
    <w:lvl w:ilvl="0" w:tplc="4EE4F1F6">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BE87426"/>
    <w:multiLevelType w:val="hybridMultilevel"/>
    <w:tmpl w:val="C69284F8"/>
    <w:lvl w:ilvl="0" w:tplc="14C2BA1E">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E2F47BC"/>
    <w:multiLevelType w:val="hybridMultilevel"/>
    <w:tmpl w:val="202A7760"/>
    <w:lvl w:ilvl="0" w:tplc="D8EE9BCA">
      <w:start w:val="8"/>
      <w:numFmt w:val="bullet"/>
      <w:lvlText w:val="-"/>
      <w:lvlJc w:val="left"/>
      <w:pPr>
        <w:ind w:left="303" w:hanging="360"/>
      </w:pPr>
      <w:rPr>
        <w:rFonts w:ascii="Times New Roman" w:eastAsia="Times New Roman" w:hAnsi="Times New Roman" w:cs="Times New Roman" w:hint="default"/>
      </w:rPr>
    </w:lvl>
    <w:lvl w:ilvl="1" w:tplc="041A0003" w:tentative="1">
      <w:start w:val="1"/>
      <w:numFmt w:val="bullet"/>
      <w:lvlText w:val="o"/>
      <w:lvlJc w:val="left"/>
      <w:pPr>
        <w:ind w:left="1023" w:hanging="360"/>
      </w:pPr>
      <w:rPr>
        <w:rFonts w:ascii="Courier New" w:hAnsi="Courier New" w:cs="Courier New" w:hint="default"/>
      </w:rPr>
    </w:lvl>
    <w:lvl w:ilvl="2" w:tplc="041A0005" w:tentative="1">
      <w:start w:val="1"/>
      <w:numFmt w:val="bullet"/>
      <w:lvlText w:val=""/>
      <w:lvlJc w:val="left"/>
      <w:pPr>
        <w:ind w:left="1743" w:hanging="360"/>
      </w:pPr>
      <w:rPr>
        <w:rFonts w:ascii="Wingdings" w:hAnsi="Wingdings" w:hint="default"/>
      </w:rPr>
    </w:lvl>
    <w:lvl w:ilvl="3" w:tplc="041A0001" w:tentative="1">
      <w:start w:val="1"/>
      <w:numFmt w:val="bullet"/>
      <w:lvlText w:val=""/>
      <w:lvlJc w:val="left"/>
      <w:pPr>
        <w:ind w:left="2463" w:hanging="360"/>
      </w:pPr>
      <w:rPr>
        <w:rFonts w:ascii="Symbol" w:hAnsi="Symbol" w:hint="default"/>
      </w:rPr>
    </w:lvl>
    <w:lvl w:ilvl="4" w:tplc="041A0003" w:tentative="1">
      <w:start w:val="1"/>
      <w:numFmt w:val="bullet"/>
      <w:lvlText w:val="o"/>
      <w:lvlJc w:val="left"/>
      <w:pPr>
        <w:ind w:left="3183" w:hanging="360"/>
      </w:pPr>
      <w:rPr>
        <w:rFonts w:ascii="Courier New" w:hAnsi="Courier New" w:cs="Courier New" w:hint="default"/>
      </w:rPr>
    </w:lvl>
    <w:lvl w:ilvl="5" w:tplc="041A0005" w:tentative="1">
      <w:start w:val="1"/>
      <w:numFmt w:val="bullet"/>
      <w:lvlText w:val=""/>
      <w:lvlJc w:val="left"/>
      <w:pPr>
        <w:ind w:left="3903" w:hanging="360"/>
      </w:pPr>
      <w:rPr>
        <w:rFonts w:ascii="Wingdings" w:hAnsi="Wingdings" w:hint="default"/>
      </w:rPr>
    </w:lvl>
    <w:lvl w:ilvl="6" w:tplc="041A0001" w:tentative="1">
      <w:start w:val="1"/>
      <w:numFmt w:val="bullet"/>
      <w:lvlText w:val=""/>
      <w:lvlJc w:val="left"/>
      <w:pPr>
        <w:ind w:left="4623" w:hanging="360"/>
      </w:pPr>
      <w:rPr>
        <w:rFonts w:ascii="Symbol" w:hAnsi="Symbol" w:hint="default"/>
      </w:rPr>
    </w:lvl>
    <w:lvl w:ilvl="7" w:tplc="041A0003" w:tentative="1">
      <w:start w:val="1"/>
      <w:numFmt w:val="bullet"/>
      <w:lvlText w:val="o"/>
      <w:lvlJc w:val="left"/>
      <w:pPr>
        <w:ind w:left="5343" w:hanging="360"/>
      </w:pPr>
      <w:rPr>
        <w:rFonts w:ascii="Courier New" w:hAnsi="Courier New" w:cs="Courier New" w:hint="default"/>
      </w:rPr>
    </w:lvl>
    <w:lvl w:ilvl="8" w:tplc="041A0005" w:tentative="1">
      <w:start w:val="1"/>
      <w:numFmt w:val="bullet"/>
      <w:lvlText w:val=""/>
      <w:lvlJc w:val="left"/>
      <w:pPr>
        <w:ind w:left="6063" w:hanging="360"/>
      </w:pPr>
      <w:rPr>
        <w:rFonts w:ascii="Wingdings" w:hAnsi="Wingdings" w:hint="default"/>
      </w:rPr>
    </w:lvl>
  </w:abstractNum>
  <w:abstractNum w:abstractNumId="19">
    <w:nsid w:val="413C5AD3"/>
    <w:multiLevelType w:val="hybridMultilevel"/>
    <w:tmpl w:val="224060C2"/>
    <w:lvl w:ilvl="0" w:tplc="8E80587C">
      <w:start w:val="1"/>
      <w:numFmt w:val="decimal"/>
      <w:lvlText w:val="%1."/>
      <w:lvlJc w:val="left"/>
      <w:pPr>
        <w:tabs>
          <w:tab w:val="num" w:pos="1065"/>
        </w:tabs>
        <w:ind w:left="1065" w:hanging="360"/>
      </w:pPr>
      <w:rPr>
        <w:rFonts w:hint="default"/>
      </w:rPr>
    </w:lvl>
    <w:lvl w:ilvl="1" w:tplc="7356323C">
      <w:start w:val="6"/>
      <w:numFmt w:val="bullet"/>
      <w:lvlText w:val="-"/>
      <w:lvlJc w:val="left"/>
      <w:pPr>
        <w:tabs>
          <w:tab w:val="num" w:pos="1785"/>
        </w:tabs>
        <w:ind w:left="1785" w:hanging="360"/>
      </w:pPr>
      <w:rPr>
        <w:rFonts w:ascii="Times New Roman" w:eastAsia="Times New Roman" w:hAnsi="Times New Roman" w:cs="Times New Roman" w:hint="default"/>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0">
    <w:nsid w:val="455D36FF"/>
    <w:multiLevelType w:val="hybridMultilevel"/>
    <w:tmpl w:val="3E6E50BE"/>
    <w:lvl w:ilvl="0" w:tplc="2AD8E57A">
      <w:start w:val="2"/>
      <w:numFmt w:val="decimal"/>
      <w:lvlText w:val="%1."/>
      <w:lvlJc w:val="left"/>
      <w:pPr>
        <w:tabs>
          <w:tab w:val="num" w:pos="1425"/>
        </w:tabs>
        <w:ind w:left="1425" w:hanging="360"/>
      </w:pPr>
      <w:rPr>
        <w:rFonts w:hint="default"/>
      </w:rPr>
    </w:lvl>
    <w:lvl w:ilvl="1" w:tplc="041A0019">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21">
    <w:nsid w:val="46E8005B"/>
    <w:multiLevelType w:val="hybridMultilevel"/>
    <w:tmpl w:val="B6800552"/>
    <w:lvl w:ilvl="0" w:tplc="1568A028">
      <w:start w:val="2"/>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2">
    <w:nsid w:val="48411EB3"/>
    <w:multiLevelType w:val="hybridMultilevel"/>
    <w:tmpl w:val="6F5A47B8"/>
    <w:lvl w:ilvl="0" w:tplc="DD94F9CA">
      <w:start w:val="10"/>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3">
    <w:nsid w:val="4C5635DF"/>
    <w:multiLevelType w:val="hybridMultilevel"/>
    <w:tmpl w:val="3B7430AE"/>
    <w:lvl w:ilvl="0" w:tplc="841CC14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4DC844B4"/>
    <w:multiLevelType w:val="hybridMultilevel"/>
    <w:tmpl w:val="3380472A"/>
    <w:lvl w:ilvl="0" w:tplc="BDEC922C">
      <w:start w:val="2"/>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52152D81"/>
    <w:multiLevelType w:val="hybridMultilevel"/>
    <w:tmpl w:val="48A693A8"/>
    <w:lvl w:ilvl="0" w:tplc="AF4C766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3A35DAA"/>
    <w:multiLevelType w:val="hybridMultilevel"/>
    <w:tmpl w:val="48AA1694"/>
    <w:lvl w:ilvl="0" w:tplc="A2563CF8">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7">
    <w:nsid w:val="590149BA"/>
    <w:multiLevelType w:val="hybridMultilevel"/>
    <w:tmpl w:val="25E40DA4"/>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8">
    <w:nsid w:val="59E57BD8"/>
    <w:multiLevelType w:val="hybridMultilevel"/>
    <w:tmpl w:val="B70600D6"/>
    <w:lvl w:ilvl="0" w:tplc="E100778C">
      <w:start w:val="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nsid w:val="5B9D4DDF"/>
    <w:multiLevelType w:val="hybridMultilevel"/>
    <w:tmpl w:val="2D1C0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C224327"/>
    <w:multiLevelType w:val="hybridMultilevel"/>
    <w:tmpl w:val="83A27E6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5D4B4A7F"/>
    <w:multiLevelType w:val="hybridMultilevel"/>
    <w:tmpl w:val="263C11F4"/>
    <w:lvl w:ilvl="0" w:tplc="1874A256">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DF4321D"/>
    <w:multiLevelType w:val="hybridMultilevel"/>
    <w:tmpl w:val="971EBD66"/>
    <w:lvl w:ilvl="0" w:tplc="088641E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6466A0E"/>
    <w:multiLevelType w:val="hybridMultilevel"/>
    <w:tmpl w:val="D6E0D006"/>
    <w:lvl w:ilvl="0" w:tplc="0B3C803C">
      <w:start w:val="1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7F0832A4"/>
    <w:multiLevelType w:val="hybridMultilevel"/>
    <w:tmpl w:val="4B14AD1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FE94FBC"/>
    <w:multiLevelType w:val="hybridMultilevel"/>
    <w:tmpl w:val="D0E098F2"/>
    <w:lvl w:ilvl="0" w:tplc="EB408788">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7"/>
  </w:num>
  <w:num w:numId="4">
    <w:abstractNumId w:val="21"/>
  </w:num>
  <w:num w:numId="5">
    <w:abstractNumId w:val="20"/>
  </w:num>
  <w:num w:numId="6">
    <w:abstractNumId w:val="4"/>
  </w:num>
  <w:num w:numId="7">
    <w:abstractNumId w:val="1"/>
  </w:num>
  <w:num w:numId="8">
    <w:abstractNumId w:val="6"/>
  </w:num>
  <w:num w:numId="9">
    <w:abstractNumId w:val="30"/>
  </w:num>
  <w:num w:numId="10">
    <w:abstractNumId w:val="14"/>
  </w:num>
  <w:num w:numId="11">
    <w:abstractNumId w:val="13"/>
  </w:num>
  <w:num w:numId="12">
    <w:abstractNumId w:val="24"/>
  </w:num>
  <w:num w:numId="13">
    <w:abstractNumId w:val="12"/>
  </w:num>
  <w:num w:numId="14">
    <w:abstractNumId w:val="16"/>
  </w:num>
  <w:num w:numId="15">
    <w:abstractNumId w:val="22"/>
  </w:num>
  <w:num w:numId="16">
    <w:abstractNumId w:val="34"/>
  </w:num>
  <w:num w:numId="17">
    <w:abstractNumId w:val="18"/>
  </w:num>
  <w:num w:numId="18">
    <w:abstractNumId w:val="7"/>
  </w:num>
  <w:num w:numId="19">
    <w:abstractNumId w:val="28"/>
  </w:num>
  <w:num w:numId="20">
    <w:abstractNumId w:val="17"/>
  </w:num>
  <w:num w:numId="21">
    <w:abstractNumId w:val="31"/>
  </w:num>
  <w:num w:numId="22">
    <w:abstractNumId w:val="2"/>
  </w:num>
  <w:num w:numId="23">
    <w:abstractNumId w:val="8"/>
  </w:num>
  <w:num w:numId="24">
    <w:abstractNumId w:val="35"/>
  </w:num>
  <w:num w:numId="25">
    <w:abstractNumId w:val="32"/>
  </w:num>
  <w:num w:numId="26">
    <w:abstractNumId w:val="10"/>
  </w:num>
  <w:num w:numId="27">
    <w:abstractNumId w:val="3"/>
  </w:num>
  <w:num w:numId="28">
    <w:abstractNumId w:val="5"/>
  </w:num>
  <w:num w:numId="29">
    <w:abstractNumId w:val="23"/>
  </w:num>
  <w:num w:numId="30">
    <w:abstractNumId w:val="11"/>
  </w:num>
  <w:num w:numId="31">
    <w:abstractNumId w:val="0"/>
  </w:num>
  <w:num w:numId="32">
    <w:abstractNumId w:val="9"/>
  </w:num>
  <w:num w:numId="33">
    <w:abstractNumId w:val="29"/>
  </w:num>
  <w:num w:numId="34">
    <w:abstractNumId w:val="33"/>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DE"/>
    <w:rsid w:val="00000F9E"/>
    <w:rsid w:val="00014A28"/>
    <w:rsid w:val="00017CE0"/>
    <w:rsid w:val="000224E9"/>
    <w:rsid w:val="0003305D"/>
    <w:rsid w:val="00042A51"/>
    <w:rsid w:val="000517A9"/>
    <w:rsid w:val="00055046"/>
    <w:rsid w:val="00073543"/>
    <w:rsid w:val="00077837"/>
    <w:rsid w:val="00084B24"/>
    <w:rsid w:val="000856A9"/>
    <w:rsid w:val="0008609F"/>
    <w:rsid w:val="00086E25"/>
    <w:rsid w:val="0009049A"/>
    <w:rsid w:val="0009084B"/>
    <w:rsid w:val="00091F35"/>
    <w:rsid w:val="000A7D62"/>
    <w:rsid w:val="000B6554"/>
    <w:rsid w:val="000B685F"/>
    <w:rsid w:val="000C22D1"/>
    <w:rsid w:val="000C2FE0"/>
    <w:rsid w:val="000E55C0"/>
    <w:rsid w:val="000E5E8C"/>
    <w:rsid w:val="000E6D9D"/>
    <w:rsid w:val="000F1DE8"/>
    <w:rsid w:val="000F35A0"/>
    <w:rsid w:val="000F4E04"/>
    <w:rsid w:val="000F618A"/>
    <w:rsid w:val="000F6293"/>
    <w:rsid w:val="001059B2"/>
    <w:rsid w:val="001116D9"/>
    <w:rsid w:val="00114058"/>
    <w:rsid w:val="00126878"/>
    <w:rsid w:val="00132D37"/>
    <w:rsid w:val="00136D19"/>
    <w:rsid w:val="0015048B"/>
    <w:rsid w:val="00150667"/>
    <w:rsid w:val="00160346"/>
    <w:rsid w:val="00163ECE"/>
    <w:rsid w:val="001646BF"/>
    <w:rsid w:val="00164E89"/>
    <w:rsid w:val="00167C86"/>
    <w:rsid w:val="00171971"/>
    <w:rsid w:val="001731A5"/>
    <w:rsid w:val="001733C4"/>
    <w:rsid w:val="00175751"/>
    <w:rsid w:val="00176172"/>
    <w:rsid w:val="001810DD"/>
    <w:rsid w:val="00185FC9"/>
    <w:rsid w:val="00186D8F"/>
    <w:rsid w:val="00193804"/>
    <w:rsid w:val="001B0786"/>
    <w:rsid w:val="001C2FB9"/>
    <w:rsid w:val="001C33AF"/>
    <w:rsid w:val="001D44A8"/>
    <w:rsid w:val="001D4B60"/>
    <w:rsid w:val="001D5355"/>
    <w:rsid w:val="001D6B9F"/>
    <w:rsid w:val="001E3CE6"/>
    <w:rsid w:val="001E3D2B"/>
    <w:rsid w:val="001E4CE3"/>
    <w:rsid w:val="001E5184"/>
    <w:rsid w:val="001F2114"/>
    <w:rsid w:val="001F5498"/>
    <w:rsid w:val="001F5BAD"/>
    <w:rsid w:val="001F5CC0"/>
    <w:rsid w:val="00201516"/>
    <w:rsid w:val="00204680"/>
    <w:rsid w:val="002067A5"/>
    <w:rsid w:val="002123C4"/>
    <w:rsid w:val="00216130"/>
    <w:rsid w:val="00225DA1"/>
    <w:rsid w:val="00231F05"/>
    <w:rsid w:val="00236121"/>
    <w:rsid w:val="002411E2"/>
    <w:rsid w:val="002413CF"/>
    <w:rsid w:val="002440B7"/>
    <w:rsid w:val="00244C30"/>
    <w:rsid w:val="00251E38"/>
    <w:rsid w:val="00252EB0"/>
    <w:rsid w:val="00254EFF"/>
    <w:rsid w:val="00257D80"/>
    <w:rsid w:val="00266651"/>
    <w:rsid w:val="0027252E"/>
    <w:rsid w:val="002A0F76"/>
    <w:rsid w:val="002B3374"/>
    <w:rsid w:val="002C1ED5"/>
    <w:rsid w:val="002C37E6"/>
    <w:rsid w:val="002C57C9"/>
    <w:rsid w:val="002C7269"/>
    <w:rsid w:val="002D0880"/>
    <w:rsid w:val="002D414E"/>
    <w:rsid w:val="002E7FF3"/>
    <w:rsid w:val="002F10E0"/>
    <w:rsid w:val="00304167"/>
    <w:rsid w:val="003063A1"/>
    <w:rsid w:val="003077EA"/>
    <w:rsid w:val="0031022A"/>
    <w:rsid w:val="00315946"/>
    <w:rsid w:val="00330886"/>
    <w:rsid w:val="00336A78"/>
    <w:rsid w:val="003377C6"/>
    <w:rsid w:val="00342763"/>
    <w:rsid w:val="00345126"/>
    <w:rsid w:val="00347CBA"/>
    <w:rsid w:val="00354B9B"/>
    <w:rsid w:val="0035543E"/>
    <w:rsid w:val="003560A9"/>
    <w:rsid w:val="00375C70"/>
    <w:rsid w:val="0037634E"/>
    <w:rsid w:val="00385949"/>
    <w:rsid w:val="0038741C"/>
    <w:rsid w:val="00392ABD"/>
    <w:rsid w:val="00392D75"/>
    <w:rsid w:val="00393365"/>
    <w:rsid w:val="003A079D"/>
    <w:rsid w:val="003A6825"/>
    <w:rsid w:val="003B2479"/>
    <w:rsid w:val="003B27F5"/>
    <w:rsid w:val="003B480C"/>
    <w:rsid w:val="003B723D"/>
    <w:rsid w:val="003B751B"/>
    <w:rsid w:val="003B7F74"/>
    <w:rsid w:val="003C6460"/>
    <w:rsid w:val="003D39D3"/>
    <w:rsid w:val="003F0AD0"/>
    <w:rsid w:val="003F3475"/>
    <w:rsid w:val="003F3D6D"/>
    <w:rsid w:val="00401245"/>
    <w:rsid w:val="004147F1"/>
    <w:rsid w:val="00416AF0"/>
    <w:rsid w:val="00431842"/>
    <w:rsid w:val="00433876"/>
    <w:rsid w:val="004348DA"/>
    <w:rsid w:val="004361AA"/>
    <w:rsid w:val="004510B3"/>
    <w:rsid w:val="0047074D"/>
    <w:rsid w:val="004758B4"/>
    <w:rsid w:val="00485082"/>
    <w:rsid w:val="004851E7"/>
    <w:rsid w:val="0048591F"/>
    <w:rsid w:val="0049551D"/>
    <w:rsid w:val="004A0A29"/>
    <w:rsid w:val="004A5138"/>
    <w:rsid w:val="004B03C9"/>
    <w:rsid w:val="004B4501"/>
    <w:rsid w:val="004B7EBA"/>
    <w:rsid w:val="004C5BA2"/>
    <w:rsid w:val="004D0949"/>
    <w:rsid w:val="004D7B2A"/>
    <w:rsid w:val="004E64C6"/>
    <w:rsid w:val="0050010E"/>
    <w:rsid w:val="005136F8"/>
    <w:rsid w:val="00514A87"/>
    <w:rsid w:val="00520575"/>
    <w:rsid w:val="00535F66"/>
    <w:rsid w:val="005502CB"/>
    <w:rsid w:val="005522D6"/>
    <w:rsid w:val="00554A40"/>
    <w:rsid w:val="00563B30"/>
    <w:rsid w:val="005712FC"/>
    <w:rsid w:val="005734CD"/>
    <w:rsid w:val="00580532"/>
    <w:rsid w:val="00587460"/>
    <w:rsid w:val="005874F1"/>
    <w:rsid w:val="00596E53"/>
    <w:rsid w:val="005A05F7"/>
    <w:rsid w:val="005A6735"/>
    <w:rsid w:val="005B4E02"/>
    <w:rsid w:val="005C3F68"/>
    <w:rsid w:val="005C419D"/>
    <w:rsid w:val="005C6CEF"/>
    <w:rsid w:val="005D4E7C"/>
    <w:rsid w:val="005D77E5"/>
    <w:rsid w:val="005D79DB"/>
    <w:rsid w:val="005D7E94"/>
    <w:rsid w:val="005E26D6"/>
    <w:rsid w:val="005E4698"/>
    <w:rsid w:val="005E6236"/>
    <w:rsid w:val="005E672F"/>
    <w:rsid w:val="005E722C"/>
    <w:rsid w:val="005E75A0"/>
    <w:rsid w:val="006011E3"/>
    <w:rsid w:val="00603113"/>
    <w:rsid w:val="00605E02"/>
    <w:rsid w:val="00607FD5"/>
    <w:rsid w:val="006112FB"/>
    <w:rsid w:val="006152D9"/>
    <w:rsid w:val="00622CE2"/>
    <w:rsid w:val="006337AF"/>
    <w:rsid w:val="00642A85"/>
    <w:rsid w:val="006628BA"/>
    <w:rsid w:val="00667E0A"/>
    <w:rsid w:val="006910E0"/>
    <w:rsid w:val="006911A4"/>
    <w:rsid w:val="00696F45"/>
    <w:rsid w:val="006972AF"/>
    <w:rsid w:val="006A1EC1"/>
    <w:rsid w:val="006A6B95"/>
    <w:rsid w:val="006A76E7"/>
    <w:rsid w:val="006A7FDE"/>
    <w:rsid w:val="006B1809"/>
    <w:rsid w:val="006B6F34"/>
    <w:rsid w:val="006C1A7B"/>
    <w:rsid w:val="006C7B9F"/>
    <w:rsid w:val="006D25A4"/>
    <w:rsid w:val="006D3795"/>
    <w:rsid w:val="006D3E7B"/>
    <w:rsid w:val="006D4824"/>
    <w:rsid w:val="006E2103"/>
    <w:rsid w:val="006E3551"/>
    <w:rsid w:val="007034C7"/>
    <w:rsid w:val="00707519"/>
    <w:rsid w:val="00707D0E"/>
    <w:rsid w:val="00716014"/>
    <w:rsid w:val="007177C9"/>
    <w:rsid w:val="00720640"/>
    <w:rsid w:val="00724175"/>
    <w:rsid w:val="0073086D"/>
    <w:rsid w:val="00740CE7"/>
    <w:rsid w:val="00741AE1"/>
    <w:rsid w:val="00743566"/>
    <w:rsid w:val="00746DD6"/>
    <w:rsid w:val="0075177C"/>
    <w:rsid w:val="00751A86"/>
    <w:rsid w:val="007617B9"/>
    <w:rsid w:val="00762A52"/>
    <w:rsid w:val="00765F3C"/>
    <w:rsid w:val="00766F22"/>
    <w:rsid w:val="0077392E"/>
    <w:rsid w:val="00776B0C"/>
    <w:rsid w:val="00777015"/>
    <w:rsid w:val="0078050C"/>
    <w:rsid w:val="007807F3"/>
    <w:rsid w:val="00785BE6"/>
    <w:rsid w:val="00792454"/>
    <w:rsid w:val="00794A99"/>
    <w:rsid w:val="00797CD3"/>
    <w:rsid w:val="007A0105"/>
    <w:rsid w:val="007A0C01"/>
    <w:rsid w:val="007A67AF"/>
    <w:rsid w:val="007B0061"/>
    <w:rsid w:val="007B2893"/>
    <w:rsid w:val="007B37EE"/>
    <w:rsid w:val="007D265D"/>
    <w:rsid w:val="007D2CBD"/>
    <w:rsid w:val="007D3E1A"/>
    <w:rsid w:val="007D666B"/>
    <w:rsid w:val="007E38B8"/>
    <w:rsid w:val="007E6F10"/>
    <w:rsid w:val="007F5F1D"/>
    <w:rsid w:val="007F70CC"/>
    <w:rsid w:val="0080170F"/>
    <w:rsid w:val="00801758"/>
    <w:rsid w:val="0080220D"/>
    <w:rsid w:val="00803264"/>
    <w:rsid w:val="00804BD4"/>
    <w:rsid w:val="00807372"/>
    <w:rsid w:val="00826548"/>
    <w:rsid w:val="00833A7B"/>
    <w:rsid w:val="008378C3"/>
    <w:rsid w:val="008379AC"/>
    <w:rsid w:val="00841A54"/>
    <w:rsid w:val="00851C7F"/>
    <w:rsid w:val="00852149"/>
    <w:rsid w:val="00856E1A"/>
    <w:rsid w:val="00861252"/>
    <w:rsid w:val="00861BF8"/>
    <w:rsid w:val="00864F8F"/>
    <w:rsid w:val="00865B38"/>
    <w:rsid w:val="008678A9"/>
    <w:rsid w:val="0087243E"/>
    <w:rsid w:val="00886F1C"/>
    <w:rsid w:val="00894776"/>
    <w:rsid w:val="00894860"/>
    <w:rsid w:val="008A301A"/>
    <w:rsid w:val="008B5DCC"/>
    <w:rsid w:val="008B5EBF"/>
    <w:rsid w:val="008C4E27"/>
    <w:rsid w:val="008C6260"/>
    <w:rsid w:val="008D1BA3"/>
    <w:rsid w:val="008D31A9"/>
    <w:rsid w:val="008D5F53"/>
    <w:rsid w:val="008E0114"/>
    <w:rsid w:val="008E1467"/>
    <w:rsid w:val="008E2794"/>
    <w:rsid w:val="008E29B2"/>
    <w:rsid w:val="008E5EA6"/>
    <w:rsid w:val="008F00FA"/>
    <w:rsid w:val="00906E10"/>
    <w:rsid w:val="00912771"/>
    <w:rsid w:val="00914585"/>
    <w:rsid w:val="00933D9A"/>
    <w:rsid w:val="00941CE2"/>
    <w:rsid w:val="00946544"/>
    <w:rsid w:val="00946E90"/>
    <w:rsid w:val="00947B18"/>
    <w:rsid w:val="00951F75"/>
    <w:rsid w:val="00953BA5"/>
    <w:rsid w:val="00956F9A"/>
    <w:rsid w:val="0096070C"/>
    <w:rsid w:val="00960FAC"/>
    <w:rsid w:val="009630CE"/>
    <w:rsid w:val="009667FF"/>
    <w:rsid w:val="0097196B"/>
    <w:rsid w:val="00983BEA"/>
    <w:rsid w:val="0098448D"/>
    <w:rsid w:val="00990923"/>
    <w:rsid w:val="00994162"/>
    <w:rsid w:val="00995906"/>
    <w:rsid w:val="009A50CB"/>
    <w:rsid w:val="009A56F5"/>
    <w:rsid w:val="009A79DC"/>
    <w:rsid w:val="009B331F"/>
    <w:rsid w:val="009B5441"/>
    <w:rsid w:val="009B5A9A"/>
    <w:rsid w:val="009B68C8"/>
    <w:rsid w:val="009D5F40"/>
    <w:rsid w:val="009D5FB4"/>
    <w:rsid w:val="009E0331"/>
    <w:rsid w:val="009E5C7F"/>
    <w:rsid w:val="009E6C19"/>
    <w:rsid w:val="009F1283"/>
    <w:rsid w:val="00A0444F"/>
    <w:rsid w:val="00A07144"/>
    <w:rsid w:val="00A14EB6"/>
    <w:rsid w:val="00A315D2"/>
    <w:rsid w:val="00A32A6E"/>
    <w:rsid w:val="00A4144C"/>
    <w:rsid w:val="00A41523"/>
    <w:rsid w:val="00A44989"/>
    <w:rsid w:val="00A45517"/>
    <w:rsid w:val="00A507D3"/>
    <w:rsid w:val="00A54647"/>
    <w:rsid w:val="00A56866"/>
    <w:rsid w:val="00A61BA9"/>
    <w:rsid w:val="00A73CD9"/>
    <w:rsid w:val="00A81FA9"/>
    <w:rsid w:val="00A83E99"/>
    <w:rsid w:val="00A85512"/>
    <w:rsid w:val="00A85DAC"/>
    <w:rsid w:val="00A91519"/>
    <w:rsid w:val="00A940C9"/>
    <w:rsid w:val="00A9435E"/>
    <w:rsid w:val="00AA44D8"/>
    <w:rsid w:val="00AB1149"/>
    <w:rsid w:val="00AB59AE"/>
    <w:rsid w:val="00AC1C37"/>
    <w:rsid w:val="00AC2A09"/>
    <w:rsid w:val="00AC381E"/>
    <w:rsid w:val="00AD0A05"/>
    <w:rsid w:val="00AD3181"/>
    <w:rsid w:val="00AD508E"/>
    <w:rsid w:val="00AE34A0"/>
    <w:rsid w:val="00B02EF9"/>
    <w:rsid w:val="00B0375B"/>
    <w:rsid w:val="00B03EF6"/>
    <w:rsid w:val="00B120EB"/>
    <w:rsid w:val="00B235B6"/>
    <w:rsid w:val="00B336F1"/>
    <w:rsid w:val="00B34935"/>
    <w:rsid w:val="00B42DBF"/>
    <w:rsid w:val="00B45F68"/>
    <w:rsid w:val="00B51B14"/>
    <w:rsid w:val="00B53620"/>
    <w:rsid w:val="00B57E13"/>
    <w:rsid w:val="00B65FDE"/>
    <w:rsid w:val="00B66185"/>
    <w:rsid w:val="00B66E02"/>
    <w:rsid w:val="00B67EF9"/>
    <w:rsid w:val="00B748B2"/>
    <w:rsid w:val="00B74A82"/>
    <w:rsid w:val="00B75A45"/>
    <w:rsid w:val="00B77C6E"/>
    <w:rsid w:val="00B8149E"/>
    <w:rsid w:val="00B821D2"/>
    <w:rsid w:val="00B91E1F"/>
    <w:rsid w:val="00B970C8"/>
    <w:rsid w:val="00BA2770"/>
    <w:rsid w:val="00BA32F5"/>
    <w:rsid w:val="00BA4453"/>
    <w:rsid w:val="00BA756D"/>
    <w:rsid w:val="00BC6CC5"/>
    <w:rsid w:val="00BE2D58"/>
    <w:rsid w:val="00BE6CEE"/>
    <w:rsid w:val="00BF0B57"/>
    <w:rsid w:val="00BF1628"/>
    <w:rsid w:val="00BF413F"/>
    <w:rsid w:val="00BF4508"/>
    <w:rsid w:val="00BF457A"/>
    <w:rsid w:val="00BF6A07"/>
    <w:rsid w:val="00C00DA8"/>
    <w:rsid w:val="00C0289B"/>
    <w:rsid w:val="00C06EF4"/>
    <w:rsid w:val="00C159EB"/>
    <w:rsid w:val="00C22192"/>
    <w:rsid w:val="00C24691"/>
    <w:rsid w:val="00C26548"/>
    <w:rsid w:val="00C26B49"/>
    <w:rsid w:val="00C32F18"/>
    <w:rsid w:val="00C35368"/>
    <w:rsid w:val="00C37D4F"/>
    <w:rsid w:val="00C4503A"/>
    <w:rsid w:val="00C614FD"/>
    <w:rsid w:val="00C8155E"/>
    <w:rsid w:val="00C8178E"/>
    <w:rsid w:val="00C82110"/>
    <w:rsid w:val="00C912E9"/>
    <w:rsid w:val="00CA14CB"/>
    <w:rsid w:val="00CA2144"/>
    <w:rsid w:val="00CA6522"/>
    <w:rsid w:val="00CB58AF"/>
    <w:rsid w:val="00CC00FE"/>
    <w:rsid w:val="00CC0CF5"/>
    <w:rsid w:val="00CC1A0B"/>
    <w:rsid w:val="00CC7899"/>
    <w:rsid w:val="00CD0E20"/>
    <w:rsid w:val="00CE0C6E"/>
    <w:rsid w:val="00CE6D95"/>
    <w:rsid w:val="00CF3551"/>
    <w:rsid w:val="00D03864"/>
    <w:rsid w:val="00D03B54"/>
    <w:rsid w:val="00D0725F"/>
    <w:rsid w:val="00D14257"/>
    <w:rsid w:val="00D15514"/>
    <w:rsid w:val="00D155BD"/>
    <w:rsid w:val="00D15DD6"/>
    <w:rsid w:val="00D25519"/>
    <w:rsid w:val="00D25575"/>
    <w:rsid w:val="00D25B27"/>
    <w:rsid w:val="00D2776C"/>
    <w:rsid w:val="00D32C4E"/>
    <w:rsid w:val="00D35280"/>
    <w:rsid w:val="00D42589"/>
    <w:rsid w:val="00D52F05"/>
    <w:rsid w:val="00D540A6"/>
    <w:rsid w:val="00D604E2"/>
    <w:rsid w:val="00D6220F"/>
    <w:rsid w:val="00D63867"/>
    <w:rsid w:val="00D645BE"/>
    <w:rsid w:val="00D6678A"/>
    <w:rsid w:val="00D7139F"/>
    <w:rsid w:val="00D74FE5"/>
    <w:rsid w:val="00D7505A"/>
    <w:rsid w:val="00D7564F"/>
    <w:rsid w:val="00D762F4"/>
    <w:rsid w:val="00D86DA5"/>
    <w:rsid w:val="00DA26F5"/>
    <w:rsid w:val="00DA7AFC"/>
    <w:rsid w:val="00DB4B19"/>
    <w:rsid w:val="00DB526D"/>
    <w:rsid w:val="00DB55ED"/>
    <w:rsid w:val="00DB641A"/>
    <w:rsid w:val="00DB73E0"/>
    <w:rsid w:val="00DB7BFE"/>
    <w:rsid w:val="00DC0638"/>
    <w:rsid w:val="00DC0838"/>
    <w:rsid w:val="00DC542B"/>
    <w:rsid w:val="00DC5E58"/>
    <w:rsid w:val="00DD72AC"/>
    <w:rsid w:val="00DF1009"/>
    <w:rsid w:val="00DF5345"/>
    <w:rsid w:val="00DF6BEB"/>
    <w:rsid w:val="00E0524E"/>
    <w:rsid w:val="00E110B9"/>
    <w:rsid w:val="00E14925"/>
    <w:rsid w:val="00E16489"/>
    <w:rsid w:val="00E17728"/>
    <w:rsid w:val="00E23FEA"/>
    <w:rsid w:val="00E3165F"/>
    <w:rsid w:val="00E42F4C"/>
    <w:rsid w:val="00E45ED2"/>
    <w:rsid w:val="00E4637C"/>
    <w:rsid w:val="00E506B1"/>
    <w:rsid w:val="00E62691"/>
    <w:rsid w:val="00E62E61"/>
    <w:rsid w:val="00E70E93"/>
    <w:rsid w:val="00E80482"/>
    <w:rsid w:val="00EA6DF7"/>
    <w:rsid w:val="00EB15AE"/>
    <w:rsid w:val="00EB7C60"/>
    <w:rsid w:val="00EC2ED5"/>
    <w:rsid w:val="00EC37C8"/>
    <w:rsid w:val="00EC4DBD"/>
    <w:rsid w:val="00EC5F1C"/>
    <w:rsid w:val="00ED165E"/>
    <w:rsid w:val="00ED37A8"/>
    <w:rsid w:val="00EE01FA"/>
    <w:rsid w:val="00EE0651"/>
    <w:rsid w:val="00EE35E3"/>
    <w:rsid w:val="00EE3FDF"/>
    <w:rsid w:val="00EE5EFD"/>
    <w:rsid w:val="00EE6C06"/>
    <w:rsid w:val="00EE76D4"/>
    <w:rsid w:val="00EF1283"/>
    <w:rsid w:val="00EF1925"/>
    <w:rsid w:val="00EF36BB"/>
    <w:rsid w:val="00EF73B7"/>
    <w:rsid w:val="00F031AF"/>
    <w:rsid w:val="00F10549"/>
    <w:rsid w:val="00F1290E"/>
    <w:rsid w:val="00F202ED"/>
    <w:rsid w:val="00F27487"/>
    <w:rsid w:val="00F305D7"/>
    <w:rsid w:val="00F30AB1"/>
    <w:rsid w:val="00F4337B"/>
    <w:rsid w:val="00F50DE0"/>
    <w:rsid w:val="00F52782"/>
    <w:rsid w:val="00F53CB7"/>
    <w:rsid w:val="00F605E8"/>
    <w:rsid w:val="00F61B9E"/>
    <w:rsid w:val="00F62AC4"/>
    <w:rsid w:val="00F6353F"/>
    <w:rsid w:val="00F65862"/>
    <w:rsid w:val="00F65F11"/>
    <w:rsid w:val="00F669E1"/>
    <w:rsid w:val="00F77B69"/>
    <w:rsid w:val="00F81E9C"/>
    <w:rsid w:val="00F83FF7"/>
    <w:rsid w:val="00F87B2A"/>
    <w:rsid w:val="00F91878"/>
    <w:rsid w:val="00F9563B"/>
    <w:rsid w:val="00F9594F"/>
    <w:rsid w:val="00F95FFD"/>
    <w:rsid w:val="00FB1E03"/>
    <w:rsid w:val="00FB4186"/>
    <w:rsid w:val="00FB5823"/>
    <w:rsid w:val="00FB5DAE"/>
    <w:rsid w:val="00FC1FEA"/>
    <w:rsid w:val="00FC318F"/>
    <w:rsid w:val="00FC6802"/>
    <w:rsid w:val="00FD67C8"/>
    <w:rsid w:val="00FF6066"/>
    <w:rsid w:val="00FF78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C996F"/>
  <w15:chartTrackingRefBased/>
  <w15:docId w15:val="{856F1317-FB31-43C7-8562-2B63EF45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pPr>
      <w:jc w:val="both"/>
    </w:pPr>
  </w:style>
  <w:style w:type="paragraph" w:styleId="Tijeloteksta2">
    <w:name w:val="Body Text 2"/>
    <w:basedOn w:val="Normal"/>
    <w:semiHidden/>
    <w:pPr>
      <w:jc w:val="both"/>
    </w:pPr>
    <w:rPr>
      <w:sz w:val="28"/>
    </w:rPr>
  </w:style>
  <w:style w:type="paragraph" w:styleId="Zaglavlje">
    <w:name w:val="header"/>
    <w:basedOn w:val="Normal"/>
    <w:semiHidden/>
    <w:pPr>
      <w:tabs>
        <w:tab w:val="center" w:pos="4536"/>
        <w:tab w:val="right" w:pos="9072"/>
      </w:tabs>
    </w:pPr>
  </w:style>
  <w:style w:type="character" w:styleId="Brojstranice">
    <w:name w:val="page number"/>
    <w:basedOn w:val="Zadanifontodlomka"/>
    <w:semiHidden/>
  </w:style>
  <w:style w:type="paragraph" w:customStyle="1" w:styleId="tekst">
    <w:name w:val="tekst"/>
    <w:basedOn w:val="Normal"/>
    <w:rsid w:val="002F10E0"/>
    <w:pPr>
      <w:spacing w:before="100" w:beforeAutospacing="1" w:after="100" w:afterAutospacing="1"/>
    </w:pPr>
  </w:style>
  <w:style w:type="paragraph" w:styleId="Odlomakpopisa">
    <w:name w:val="List Paragraph"/>
    <w:basedOn w:val="Normal"/>
    <w:uiPriority w:val="34"/>
    <w:qFormat/>
    <w:rsid w:val="00385949"/>
    <w:pPr>
      <w:ind w:left="708"/>
    </w:pPr>
  </w:style>
  <w:style w:type="paragraph" w:customStyle="1" w:styleId="t-9-8">
    <w:name w:val="t-9-8"/>
    <w:basedOn w:val="Normal"/>
    <w:rsid w:val="00587460"/>
    <w:pPr>
      <w:spacing w:before="100" w:beforeAutospacing="1" w:after="100" w:afterAutospacing="1"/>
    </w:pPr>
  </w:style>
  <w:style w:type="paragraph" w:styleId="Tekstbalonia">
    <w:name w:val="Balloon Text"/>
    <w:basedOn w:val="Normal"/>
    <w:link w:val="TekstbaloniaChar"/>
    <w:uiPriority w:val="99"/>
    <w:semiHidden/>
    <w:unhideWhenUsed/>
    <w:rsid w:val="00055046"/>
    <w:rPr>
      <w:rFonts w:ascii="Tahoma" w:hAnsi="Tahoma" w:cs="Tahoma"/>
      <w:sz w:val="16"/>
      <w:szCs w:val="16"/>
    </w:rPr>
  </w:style>
  <w:style w:type="character" w:customStyle="1" w:styleId="TekstbaloniaChar">
    <w:name w:val="Tekst balončića Char"/>
    <w:link w:val="Tekstbalonia"/>
    <w:uiPriority w:val="99"/>
    <w:semiHidden/>
    <w:rsid w:val="00055046"/>
    <w:rPr>
      <w:rFonts w:ascii="Tahoma" w:hAnsi="Tahoma" w:cs="Tahoma"/>
      <w:sz w:val="16"/>
      <w:szCs w:val="16"/>
    </w:rPr>
  </w:style>
  <w:style w:type="character" w:styleId="Neupadljivoisticanje">
    <w:name w:val="Subtle Emphasis"/>
    <w:uiPriority w:val="19"/>
    <w:qFormat/>
    <w:rsid w:val="00AD0A05"/>
    <w:rPr>
      <w:i/>
      <w:iCs/>
      <w:color w:val="808080"/>
    </w:rPr>
  </w:style>
  <w:style w:type="character" w:styleId="Hiperveza">
    <w:name w:val="Hyperlink"/>
    <w:uiPriority w:val="99"/>
    <w:unhideWhenUsed/>
    <w:rsid w:val="00D25B27"/>
    <w:rPr>
      <w:color w:val="0563C1"/>
      <w:u w:val="single"/>
    </w:rPr>
  </w:style>
  <w:style w:type="table" w:styleId="Reetkatablice">
    <w:name w:val="Table Grid"/>
    <w:basedOn w:val="Obinatablica"/>
    <w:uiPriority w:val="59"/>
    <w:rsid w:val="00EB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5020">
      <w:bodyDiv w:val="1"/>
      <w:marLeft w:val="0"/>
      <w:marRight w:val="0"/>
      <w:marTop w:val="0"/>
      <w:marBottom w:val="0"/>
      <w:divBdr>
        <w:top w:val="none" w:sz="0" w:space="0" w:color="auto"/>
        <w:left w:val="none" w:sz="0" w:space="0" w:color="auto"/>
        <w:bottom w:val="none" w:sz="0" w:space="0" w:color="auto"/>
        <w:right w:val="none" w:sz="0" w:space="0" w:color="auto"/>
      </w:divBdr>
      <w:divsChild>
        <w:div w:id="1634552778">
          <w:marLeft w:val="0"/>
          <w:marRight w:val="0"/>
          <w:marTop w:val="0"/>
          <w:marBottom w:val="0"/>
          <w:divBdr>
            <w:top w:val="none" w:sz="0" w:space="0" w:color="auto"/>
            <w:left w:val="none" w:sz="0" w:space="0" w:color="auto"/>
            <w:bottom w:val="none" w:sz="0" w:space="0" w:color="auto"/>
            <w:right w:val="none" w:sz="0" w:space="0" w:color="auto"/>
          </w:divBdr>
          <w:divsChild>
            <w:div w:id="176444668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43065647">
      <w:bodyDiv w:val="1"/>
      <w:marLeft w:val="0"/>
      <w:marRight w:val="0"/>
      <w:marTop w:val="0"/>
      <w:marBottom w:val="0"/>
      <w:divBdr>
        <w:top w:val="none" w:sz="0" w:space="0" w:color="auto"/>
        <w:left w:val="none" w:sz="0" w:space="0" w:color="auto"/>
        <w:bottom w:val="none" w:sz="0" w:space="0" w:color="auto"/>
        <w:right w:val="none" w:sz="0" w:space="0" w:color="auto"/>
      </w:divBdr>
    </w:div>
    <w:div w:id="1936280338">
      <w:bodyDiv w:val="1"/>
      <w:marLeft w:val="0"/>
      <w:marRight w:val="0"/>
      <w:marTop w:val="0"/>
      <w:marBottom w:val="0"/>
      <w:divBdr>
        <w:top w:val="none" w:sz="0" w:space="0" w:color="auto"/>
        <w:left w:val="none" w:sz="0" w:space="0" w:color="auto"/>
        <w:bottom w:val="none" w:sz="0" w:space="0" w:color="auto"/>
        <w:right w:val="none" w:sz="0" w:space="0" w:color="auto"/>
      </w:divBdr>
      <w:divsChild>
        <w:div w:id="2047681541">
          <w:marLeft w:val="0"/>
          <w:marRight w:val="0"/>
          <w:marTop w:val="0"/>
          <w:marBottom w:val="0"/>
          <w:divBdr>
            <w:top w:val="none" w:sz="0" w:space="0" w:color="auto"/>
            <w:left w:val="none" w:sz="0" w:space="0" w:color="auto"/>
            <w:bottom w:val="none" w:sz="0" w:space="0" w:color="auto"/>
            <w:right w:val="none" w:sz="0" w:space="0" w:color="auto"/>
          </w:divBdr>
          <w:divsChild>
            <w:div w:id="15376033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na@novagradisk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9F7F5-6F2E-4492-8F1B-F045EAF8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2722</Words>
  <Characters>15519</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18205</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Hewlett-Packard Company</cp:lastModifiedBy>
  <cp:revision>4</cp:revision>
  <cp:lastPrinted>2024-11-27T10:30:00Z</cp:lastPrinted>
  <dcterms:created xsi:type="dcterms:W3CDTF">2024-12-12T10:53:00Z</dcterms:created>
  <dcterms:modified xsi:type="dcterms:W3CDTF">2024-12-19T07:35:00Z</dcterms:modified>
</cp:coreProperties>
</file>